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B31F6" w14:textId="77777777" w:rsidR="00737A99" w:rsidRPr="00CB2915" w:rsidRDefault="00EE20A8" w:rsidP="00CF5685">
      <w:pPr>
        <w:spacing w:after="3960"/>
        <w:jc w:val="right"/>
      </w:pPr>
      <w:r w:rsidRPr="00CB2915">
        <w:rPr>
          <w:noProof/>
        </w:rPr>
        <w:drawing>
          <wp:inline distT="0" distB="0" distL="0" distR="0" wp14:anchorId="406F33EF" wp14:editId="05282694">
            <wp:extent cx="1800225" cy="561975"/>
            <wp:effectExtent l="0" t="0" r="0" b="0"/>
            <wp:docPr id="1" name="Picture 6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8">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705CAB91" wp14:editId="2E2ED589">
            <wp:extent cx="981075" cy="571500"/>
            <wp:effectExtent l="0" t="0" r="0" b="0"/>
            <wp:docPr id="2"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9">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p w14:paraId="3D28CE98" w14:textId="77777777" w:rsidR="00AB71C8" w:rsidRPr="00AB71C8" w:rsidRDefault="00AB71C8" w:rsidP="00AB71C8">
      <w:pPr>
        <w:pStyle w:val="Title"/>
      </w:pPr>
      <w:r w:rsidRPr="00AB71C8">
        <w:t>Melbourne Water</w:t>
      </w:r>
    </w:p>
    <w:p w14:paraId="485C143F" w14:textId="77777777" w:rsidR="00AB71C8" w:rsidRPr="00AB71C8" w:rsidRDefault="00AB71C8" w:rsidP="00AB71C8">
      <w:pPr>
        <w:pStyle w:val="Title"/>
      </w:pPr>
      <w:r w:rsidRPr="00AB71C8">
        <w:t>Price Submission 2021</w:t>
      </w:r>
    </w:p>
    <w:p w14:paraId="712788A7" w14:textId="61166F43" w:rsidR="00AB71C8" w:rsidRDefault="00AB71C8" w:rsidP="00AB71C8">
      <w:pPr>
        <w:pStyle w:val="Subtitle"/>
      </w:pPr>
      <w:r>
        <w:t>1 July 2021 to 30 June 2026</w:t>
      </w:r>
    </w:p>
    <w:p w14:paraId="5BBBE3AC" w14:textId="77777777" w:rsidR="00D736A1" w:rsidRDefault="00D736A1" w:rsidP="00AB71C8">
      <w:pPr>
        <w:sectPr w:rsidR="00D736A1" w:rsidSect="00B37C65">
          <w:footerReference w:type="default" r:id="rId10"/>
          <w:endnotePr>
            <w:numFmt w:val="decimal"/>
          </w:endnotePr>
          <w:type w:val="continuous"/>
          <w:pgSz w:w="11900" w:h="16840"/>
          <w:pgMar w:top="1134" w:right="851" w:bottom="1134" w:left="1418" w:header="709" w:footer="709" w:gutter="0"/>
          <w:cols w:space="708"/>
          <w:docGrid w:linePitch="360"/>
        </w:sectPr>
      </w:pPr>
    </w:p>
    <w:p w14:paraId="08991B60" w14:textId="77777777" w:rsidR="00D736A1" w:rsidRPr="00D736A1" w:rsidRDefault="00D736A1" w:rsidP="00D736A1">
      <w:pPr>
        <w:pStyle w:val="BodyText"/>
        <w:rPr>
          <w:rStyle w:val="Bold"/>
        </w:rPr>
      </w:pPr>
      <w:r w:rsidRPr="00D736A1">
        <w:rPr>
          <w:rStyle w:val="Bold"/>
        </w:rPr>
        <w:lastRenderedPageBreak/>
        <w:t>Aboriginal Acknowledgement</w:t>
      </w:r>
    </w:p>
    <w:p w14:paraId="74BBF695" w14:textId="77777777" w:rsidR="00D736A1" w:rsidRDefault="00D736A1" w:rsidP="00D736A1">
      <w:pPr>
        <w:pStyle w:val="BodyText"/>
        <w:rPr>
          <w:noProof/>
        </w:rPr>
      </w:pPr>
      <w:r>
        <w:rPr>
          <w:noProof/>
        </w:rPr>
        <w:t>Melbourne Water respectfully acknowledges Aboriginal and Torres Strait Islander peoples as the Traditional Owners and custodians of the land and water on which all Australians rely. We pay our respects to Wurundjeri Woi wurrung, Bunurong and Wadawurrung, their Elders past, present and future, as Traditional Owners and the custodians of the land and water on which we rely and operate.</w:t>
      </w:r>
    </w:p>
    <w:p w14:paraId="69EFA19F" w14:textId="77777777" w:rsidR="00D736A1" w:rsidRDefault="00D736A1" w:rsidP="00D736A1">
      <w:pPr>
        <w:pStyle w:val="BodyText"/>
        <w:rPr>
          <w:noProof/>
        </w:rPr>
      </w:pPr>
      <w:r>
        <w:rPr>
          <w:noProof/>
        </w:rPr>
        <w:t>We acknowledge and respect the continued cultural, social, economic and spiritual connections of all Aboriginal Victorians. We also acknowledge the broader Aboriginal and Torres Strait Islander community and their connections with lands and waters, and recognise and value their inherent responsibility to care for and protect them for thousands of generations.</w:t>
      </w:r>
    </w:p>
    <w:p w14:paraId="7B32CF5E" w14:textId="6CA6230F" w:rsidR="00A9303E" w:rsidRDefault="00D736A1" w:rsidP="00D736A1">
      <w:pPr>
        <w:pStyle w:val="BodyText"/>
      </w:pPr>
      <w:r>
        <w:rPr>
          <w:noProof/>
        </w:rPr>
        <w:t>Melbourne Water acknowledges Aboriginal Victorians as Traditional Owners and, in the spirit of reconciliation, we remain committed to developing partnerships with Traditional Owners to ensure meaningful, ongoing contributions to the future of land and water management.</w:t>
      </w:r>
      <w:r w:rsidR="00A9303E">
        <w:br w:type="page"/>
      </w:r>
    </w:p>
    <w:p w14:paraId="01D1DE2A" w14:textId="77777777" w:rsidR="00D736A1" w:rsidRDefault="00D736A1" w:rsidP="00D736A1">
      <w:pPr>
        <w:pStyle w:val="BodyText"/>
        <w:rPr>
          <w:lang w:eastAsia="en-US"/>
        </w:rPr>
      </w:pPr>
      <w:r>
        <w:rPr>
          <w:lang w:eastAsia="en-US"/>
        </w:rPr>
        <w:lastRenderedPageBreak/>
        <w:t>9 November 2020</w:t>
      </w:r>
    </w:p>
    <w:p w14:paraId="6B449047" w14:textId="77777777" w:rsidR="00D736A1" w:rsidRDefault="00D736A1" w:rsidP="00D736A1">
      <w:pPr>
        <w:pStyle w:val="NoSpacing"/>
        <w:rPr>
          <w:lang w:eastAsia="en-US"/>
        </w:rPr>
      </w:pPr>
      <w:r>
        <w:rPr>
          <w:lang w:eastAsia="en-US"/>
        </w:rPr>
        <w:t>Ms Kate Symons</w:t>
      </w:r>
    </w:p>
    <w:p w14:paraId="405FD547" w14:textId="77777777" w:rsidR="00D736A1" w:rsidRDefault="00D736A1" w:rsidP="00D736A1">
      <w:pPr>
        <w:pStyle w:val="NoSpacing"/>
        <w:rPr>
          <w:lang w:eastAsia="en-US"/>
        </w:rPr>
      </w:pPr>
      <w:r>
        <w:rPr>
          <w:lang w:eastAsia="en-US"/>
        </w:rPr>
        <w:t>Essential Services Commission</w:t>
      </w:r>
    </w:p>
    <w:p w14:paraId="3785DB56" w14:textId="77777777" w:rsidR="00D736A1" w:rsidRDefault="00D736A1" w:rsidP="00D736A1">
      <w:pPr>
        <w:pStyle w:val="NoSpacing"/>
        <w:rPr>
          <w:lang w:eastAsia="en-US"/>
        </w:rPr>
      </w:pPr>
      <w:r>
        <w:rPr>
          <w:lang w:eastAsia="en-US"/>
        </w:rPr>
        <w:t>Level 37</w:t>
      </w:r>
    </w:p>
    <w:p w14:paraId="253C4437" w14:textId="77777777" w:rsidR="00D736A1" w:rsidRDefault="00D736A1" w:rsidP="00D736A1">
      <w:pPr>
        <w:pStyle w:val="NoSpacing"/>
        <w:rPr>
          <w:lang w:eastAsia="en-US"/>
        </w:rPr>
      </w:pPr>
      <w:r>
        <w:rPr>
          <w:lang w:eastAsia="en-US"/>
        </w:rPr>
        <w:t>2 Lonsdale Street</w:t>
      </w:r>
    </w:p>
    <w:p w14:paraId="1411C0E2" w14:textId="77777777" w:rsidR="00D736A1" w:rsidRDefault="00D736A1" w:rsidP="00D736A1">
      <w:pPr>
        <w:pStyle w:val="NoSpacing"/>
        <w:rPr>
          <w:lang w:eastAsia="en-US"/>
        </w:rPr>
      </w:pPr>
      <w:r>
        <w:rPr>
          <w:lang w:eastAsia="en-US"/>
        </w:rPr>
        <w:t>Melbourne Victoria 3000</w:t>
      </w:r>
    </w:p>
    <w:p w14:paraId="08215BD9" w14:textId="77777777" w:rsidR="00D736A1" w:rsidRDefault="00D736A1" w:rsidP="00D736A1">
      <w:pPr>
        <w:pStyle w:val="BodyText"/>
        <w:rPr>
          <w:lang w:eastAsia="en-US"/>
        </w:rPr>
      </w:pPr>
      <w:r>
        <w:rPr>
          <w:lang w:eastAsia="en-US"/>
        </w:rPr>
        <w:t>Dear Ms Symons,</w:t>
      </w:r>
    </w:p>
    <w:p w14:paraId="02CD3AB9" w14:textId="77777777" w:rsidR="00D736A1" w:rsidRDefault="00D736A1" w:rsidP="00D736A1">
      <w:pPr>
        <w:pStyle w:val="BodyText"/>
        <w:rPr>
          <w:lang w:eastAsia="en-US"/>
        </w:rPr>
      </w:pPr>
      <w:r>
        <w:rPr>
          <w:lang w:eastAsia="en-US"/>
        </w:rPr>
        <w:t xml:space="preserve">On behalf of the Board of Directors we are pleased to present Melbourne Water’s </w:t>
      </w:r>
      <w:r w:rsidRPr="0045582A">
        <w:rPr>
          <w:rStyle w:val="ItalicText"/>
        </w:rPr>
        <w:t>Price Submission 2021</w:t>
      </w:r>
      <w:r>
        <w:rPr>
          <w:lang w:eastAsia="en-US"/>
        </w:rPr>
        <w:t>. This submission represents our best offer, and is the result of a focused, disciplined and whole-of-organisation effort to deliver value for our customers.</w:t>
      </w:r>
    </w:p>
    <w:p w14:paraId="1652891A" w14:textId="77777777" w:rsidR="00D736A1" w:rsidRDefault="00D736A1" w:rsidP="00D736A1">
      <w:pPr>
        <w:pStyle w:val="BodyText"/>
        <w:rPr>
          <w:lang w:eastAsia="en-US"/>
        </w:rPr>
      </w:pPr>
      <w:r>
        <w:rPr>
          <w:lang w:eastAsia="en-US"/>
        </w:rPr>
        <w:t>Our household, business and retail water company customers, and Waterways and Drainage Customer Council, have been integral to the development of the proposals contained within this submission and we thank them for their considerable investment of time and expertise.</w:t>
      </w:r>
    </w:p>
    <w:p w14:paraId="77625F45" w14:textId="77777777" w:rsidR="00D736A1" w:rsidRPr="00550B97" w:rsidRDefault="00D736A1" w:rsidP="00D736A1">
      <w:pPr>
        <w:pStyle w:val="BodyText"/>
        <w:rPr>
          <w:rStyle w:val="Bold"/>
          <w:lang w:eastAsia="en-US"/>
        </w:rPr>
      </w:pPr>
      <w:r w:rsidRPr="00550B97">
        <w:rPr>
          <w:rStyle w:val="Bold"/>
          <w:lang w:eastAsia="en-US"/>
        </w:rPr>
        <w:t>We will deliver the outcomes our customers value</w:t>
      </w:r>
    </w:p>
    <w:p w14:paraId="13EDCD16" w14:textId="77777777" w:rsidR="00D736A1" w:rsidRDefault="00D736A1" w:rsidP="00D736A1">
      <w:pPr>
        <w:pStyle w:val="BodyText"/>
        <w:rPr>
          <w:lang w:eastAsia="en-US"/>
        </w:rPr>
      </w:pPr>
      <w:r>
        <w:rPr>
          <w:lang w:eastAsia="en-US"/>
        </w:rPr>
        <w:t>Our submission is built around the six outcomes our customers told us they value.</w:t>
      </w:r>
    </w:p>
    <w:p w14:paraId="24E17194" w14:textId="77777777" w:rsidR="00D736A1" w:rsidRDefault="00D736A1" w:rsidP="00D736A1">
      <w:pPr>
        <w:pStyle w:val="ListNumber"/>
        <w:rPr>
          <w:lang w:eastAsia="en-US"/>
        </w:rPr>
      </w:pPr>
      <w:r>
        <w:rPr>
          <w:lang w:eastAsia="en-US"/>
        </w:rPr>
        <w:t>Access to safe and reliable water and sewerage services – a stand-out priority for our customers, we will maintain our current high-quality services while delivering for new Melburnians, including planning collaboratively for future supply augmentations.</w:t>
      </w:r>
    </w:p>
    <w:p w14:paraId="77CEF129" w14:textId="77777777" w:rsidR="00D736A1" w:rsidRDefault="00D736A1" w:rsidP="00D736A1">
      <w:pPr>
        <w:pStyle w:val="ListNumber"/>
        <w:rPr>
          <w:lang w:eastAsia="en-US"/>
        </w:rPr>
      </w:pPr>
      <w:r>
        <w:rPr>
          <w:lang w:eastAsia="en-US"/>
        </w:rPr>
        <w:t>Melbourne’s environment, rivers, creeks and bays are protected and Melbourne Water’s greenhouse gas emissions are minimised – we will continue to protect Melbourne’s environment, and play our part in addressing climate change.</w:t>
      </w:r>
    </w:p>
    <w:p w14:paraId="5906AD26" w14:textId="77777777" w:rsidR="00D736A1" w:rsidRDefault="00D736A1" w:rsidP="00D736A1">
      <w:pPr>
        <w:pStyle w:val="ListNumber"/>
        <w:rPr>
          <w:lang w:eastAsia="en-US"/>
        </w:rPr>
      </w:pPr>
      <w:r>
        <w:rPr>
          <w:lang w:eastAsia="en-US"/>
        </w:rPr>
        <w:t>Melbourne remains liveable as it deals with the impacts of climate change and population growth – we will increase community access to Melbourne Water land and continue to reduce flood risks.</w:t>
      </w:r>
    </w:p>
    <w:p w14:paraId="702D835D" w14:textId="77777777" w:rsidR="00D736A1" w:rsidRDefault="00D736A1" w:rsidP="00D736A1">
      <w:pPr>
        <w:pStyle w:val="ListNumber"/>
        <w:rPr>
          <w:lang w:eastAsia="en-US"/>
        </w:rPr>
      </w:pPr>
      <w:r>
        <w:rPr>
          <w:lang w:eastAsia="en-US"/>
        </w:rPr>
        <w:t>Melburnians are empowered to support the design and delivery of service outcomes – we will empower others to deliver more, particularly for our waterways, than we could on our own.</w:t>
      </w:r>
    </w:p>
    <w:p w14:paraId="1D156A98" w14:textId="77777777" w:rsidR="00D736A1" w:rsidRDefault="00D736A1" w:rsidP="00D736A1">
      <w:pPr>
        <w:pStyle w:val="ListNumber"/>
        <w:rPr>
          <w:lang w:eastAsia="en-US"/>
        </w:rPr>
      </w:pPr>
      <w:r>
        <w:rPr>
          <w:lang w:eastAsia="en-US"/>
        </w:rPr>
        <w:t>Easy, respectful, responsive and transparent customer service – we will reach new standards in customer service for each of our major services.</w:t>
      </w:r>
    </w:p>
    <w:p w14:paraId="59A6FA98" w14:textId="77777777" w:rsidR="00D736A1" w:rsidRDefault="00D736A1" w:rsidP="00D736A1">
      <w:pPr>
        <w:pStyle w:val="ListNumber"/>
        <w:rPr>
          <w:lang w:eastAsia="en-US"/>
        </w:rPr>
      </w:pPr>
      <w:r>
        <w:rPr>
          <w:lang w:eastAsia="en-US"/>
        </w:rPr>
        <w:t>Bills kept as low as possible – we have kept our bills as low as possible through the application of strong internal discipline and robust Board oversight.</w:t>
      </w:r>
    </w:p>
    <w:p w14:paraId="75E88DF4" w14:textId="77777777" w:rsidR="00D736A1" w:rsidRPr="00550B97" w:rsidRDefault="00D736A1" w:rsidP="00D736A1">
      <w:pPr>
        <w:pStyle w:val="BodyText"/>
        <w:rPr>
          <w:rStyle w:val="Bold"/>
          <w:lang w:eastAsia="en-US"/>
        </w:rPr>
      </w:pPr>
      <w:r w:rsidRPr="00550B97">
        <w:rPr>
          <w:rStyle w:val="Bold"/>
          <w:lang w:eastAsia="en-US"/>
        </w:rPr>
        <w:t>We will be more accountable than ever</w:t>
      </w:r>
    </w:p>
    <w:p w14:paraId="759AC9B1" w14:textId="09657DDE" w:rsidR="00D736A1" w:rsidRDefault="00D736A1" w:rsidP="00D736A1">
      <w:pPr>
        <w:pStyle w:val="BodyText"/>
        <w:rPr>
          <w:lang w:eastAsia="en-US"/>
        </w:rPr>
      </w:pPr>
      <w:r>
        <w:rPr>
          <w:lang w:eastAsia="en-US"/>
        </w:rPr>
        <w:t>We commit to our customers that we will retain the outward focus we applied during our engagement journey throughout the regulatory period via:</w:t>
      </w:r>
    </w:p>
    <w:p w14:paraId="4E387579" w14:textId="77777777" w:rsidR="00D736A1" w:rsidRDefault="00D736A1" w:rsidP="00D736A1">
      <w:pPr>
        <w:pStyle w:val="ListBullet"/>
        <w:rPr>
          <w:lang w:eastAsia="en-US"/>
        </w:rPr>
      </w:pPr>
      <w:r>
        <w:rPr>
          <w:lang w:eastAsia="en-US"/>
        </w:rPr>
        <w:t>a renewed emphasis on transparency in the form of annual performance reporting directly to a representative customer forum (we will also publish results on our website)</w:t>
      </w:r>
    </w:p>
    <w:p w14:paraId="66FF8BA1" w14:textId="77777777" w:rsidR="00D736A1" w:rsidRDefault="00D736A1" w:rsidP="00D736A1">
      <w:pPr>
        <w:pStyle w:val="ListBullet"/>
        <w:rPr>
          <w:lang w:eastAsia="en-US"/>
        </w:rPr>
      </w:pPr>
      <w:r>
        <w:rPr>
          <w:lang w:eastAsia="en-US"/>
        </w:rPr>
        <w:t>the introduction, for the first time by Melbourne Water, of guaranteed service levels to emphasise our commitment to delivering on our promises to our customers.</w:t>
      </w:r>
    </w:p>
    <w:p w14:paraId="1A540D3F" w14:textId="5B4A1493" w:rsidR="00D736A1" w:rsidRPr="00D736A1" w:rsidRDefault="00D736A1" w:rsidP="00B224F6">
      <w:pPr>
        <w:pStyle w:val="BodyText"/>
        <w:keepNext/>
        <w:rPr>
          <w:rStyle w:val="Bold"/>
        </w:rPr>
      </w:pPr>
      <w:r w:rsidRPr="00D736A1">
        <w:rPr>
          <w:rStyle w:val="Bold"/>
        </w:rPr>
        <w:lastRenderedPageBreak/>
        <w:t>We have applied strong internal discipline and listened to our customers</w:t>
      </w:r>
    </w:p>
    <w:p w14:paraId="28ECA0C2" w14:textId="7CA4F6B5" w:rsidR="00D736A1" w:rsidRDefault="00D736A1" w:rsidP="00B224F6">
      <w:pPr>
        <w:pStyle w:val="BodyText"/>
        <w:keepNext/>
      </w:pPr>
      <w:r>
        <w:t>We have taken action to keep our bills as low as possible and deliver greater customer value (values shown are five-year revenue requirement aggregates) by:</w:t>
      </w:r>
    </w:p>
    <w:p w14:paraId="65E0B59F" w14:textId="0759248D" w:rsidR="00D736A1" w:rsidRDefault="00D736A1" w:rsidP="00B224F6">
      <w:pPr>
        <w:pStyle w:val="ListBullet"/>
        <w:keepNext/>
      </w:pPr>
      <w:r>
        <w:t xml:space="preserve">increasing our capitalisation of Victorian Desalination Plant security payments – a $217 million reduction </w:t>
      </w:r>
    </w:p>
    <w:p w14:paraId="77E89223" w14:textId="7379A0FA" w:rsidR="00D736A1" w:rsidRPr="00ED0F48" w:rsidRDefault="00D736A1" w:rsidP="00CA28F7">
      <w:pPr>
        <w:pStyle w:val="ListBullet"/>
      </w:pPr>
      <w:r>
        <w:t xml:space="preserve">accepting more risk on behalf of customers in the management of our capital program and deferring </w:t>
      </w:r>
      <w:r w:rsidRPr="00ED0F48">
        <w:t>$498 million in capital projects – an $85.8 million</w:t>
      </w:r>
      <w:r w:rsidR="00ED0F48" w:rsidRPr="00ED0F48">
        <w:rPr>
          <w:rStyle w:val="FootnoteReference"/>
        </w:rPr>
        <w:footnoteReference w:id="1"/>
      </w:r>
      <w:r w:rsidRPr="00ED0F48">
        <w:t xml:space="preserve"> reduction</w:t>
      </w:r>
    </w:p>
    <w:p w14:paraId="69C5DB04" w14:textId="5606ECE0" w:rsidR="00D736A1" w:rsidRDefault="00D736A1" w:rsidP="00CA28F7">
      <w:pPr>
        <w:pStyle w:val="ListBullet"/>
      </w:pPr>
      <w:r>
        <w:t>smoothing our capital program to accept some delivery risk associated with the peak in years one and two – a $42.9 million reduction</w:t>
      </w:r>
    </w:p>
    <w:p w14:paraId="15AD2034" w14:textId="39577B11" w:rsidR="00D736A1" w:rsidRDefault="00D736A1" w:rsidP="00CA28F7">
      <w:pPr>
        <w:pStyle w:val="ListBullet"/>
      </w:pPr>
      <w:r>
        <w:t>keeping our base opex flat while supporting a growing population – based on forecast population growth of 1.95 per cent per annum, this represents a 2 per cent per annum efficiency outcome</w:t>
      </w:r>
    </w:p>
    <w:p w14:paraId="3516280F" w14:textId="76F5305F" w:rsidR="00D736A1" w:rsidRDefault="00D736A1" w:rsidP="00CA28F7">
      <w:pPr>
        <w:pStyle w:val="ListBullet"/>
      </w:pPr>
      <w:r>
        <w:t>accepting our customers’ strong desire for an uplift in waterways and drainage service levels via additional investment in high value-add services – a $43.8 million addition.</w:t>
      </w:r>
    </w:p>
    <w:p w14:paraId="2E0B92C1" w14:textId="77777777" w:rsidR="00D736A1" w:rsidRPr="00D736A1" w:rsidRDefault="00D736A1" w:rsidP="00D736A1">
      <w:pPr>
        <w:pStyle w:val="BodyText"/>
        <w:rPr>
          <w:rStyle w:val="Bold"/>
        </w:rPr>
      </w:pPr>
      <w:r w:rsidRPr="00D736A1">
        <w:rPr>
          <w:rStyle w:val="Bold"/>
        </w:rPr>
        <w:t>We remain focused on affordability</w:t>
      </w:r>
    </w:p>
    <w:p w14:paraId="1E148C87" w14:textId="54050498" w:rsidR="00D736A1" w:rsidRDefault="00D736A1" w:rsidP="003164AE">
      <w:pPr>
        <w:pStyle w:val="ListBullet"/>
        <w:spacing w:before="0"/>
      </w:pPr>
      <w:r>
        <w:t>In annual average dollar-per-customer terms (households and businesses) our bulk water and sewerage charges will drop for City West Water (2.12 per cent), South East Water (1.43 per cent) and Yarra Valley Water (1.24 per cent).</w:t>
      </w:r>
      <w:r w:rsidR="003164AE">
        <w:t xml:space="preserve"> </w:t>
      </w:r>
      <w:r>
        <w:t>Combined these three retail water companies account for 98.7 per cent of our revenue requirement.</w:t>
      </w:r>
    </w:p>
    <w:p w14:paraId="45C57F2F" w14:textId="72D6A817" w:rsidR="00D736A1" w:rsidRDefault="00D736A1" w:rsidP="00CA28F7">
      <w:pPr>
        <w:pStyle w:val="ListBullet"/>
      </w:pPr>
      <w:r>
        <w:t>Regionally, our bulk water charges (in dollar-per-customer terms) will decline in annual average terms for Barwon Water (0.79 per cent), Westernport Water (0.64 per cent) and Gippsland Water (3.41 per cent), while for Western Water and South Gippsland Water the average dollar-per-customer will rise 0.14 per cent and 1.50 per cent respectively.</w:t>
      </w:r>
    </w:p>
    <w:p w14:paraId="7087BDE7" w14:textId="34FB7C8F" w:rsidR="00D736A1" w:rsidRDefault="00D736A1" w:rsidP="00CA28F7">
      <w:pPr>
        <w:pStyle w:val="ListBullet"/>
      </w:pPr>
      <w:r>
        <w:t>We will deliver the service uplift our waterways and drainage customers told us they wanted, and were willing to pay for, and keep price rises to a minimum. Residential, non-residential and rural charges will increase 1 per cent per annum across the period from bases of $104.32, $156.72 and $57.28 per annum respectively.</w:t>
      </w:r>
    </w:p>
    <w:p w14:paraId="228D2F5F" w14:textId="77777777" w:rsidR="00D736A1" w:rsidRPr="00D736A1" w:rsidRDefault="00D736A1" w:rsidP="00D736A1">
      <w:pPr>
        <w:pStyle w:val="BodyText"/>
        <w:rPr>
          <w:rStyle w:val="Bold"/>
        </w:rPr>
      </w:pPr>
      <w:r w:rsidRPr="00D736A1">
        <w:rPr>
          <w:rStyle w:val="Bold"/>
        </w:rPr>
        <w:t>Delivering will be challenging but we are up to the task</w:t>
      </w:r>
    </w:p>
    <w:p w14:paraId="5A16C870" w14:textId="1D074774" w:rsidR="00D736A1" w:rsidRDefault="00D736A1" w:rsidP="00D736A1">
      <w:pPr>
        <w:pStyle w:val="BodyText"/>
      </w:pPr>
      <w:r>
        <w:t xml:space="preserve">The </w:t>
      </w:r>
      <w:r w:rsidR="002E2D3C">
        <w:t>COVID</w:t>
      </w:r>
      <w:r w:rsidR="002E2D3C">
        <w:noBreakHyphen/>
      </w:r>
      <w:r>
        <w:t>19 pandemic, population growth (past and expected) and climate change are key challenges that we must and will address across the regulatory period. Our responses to each are considered, proportionate and designed to deliver the outcomes our customers value at a price that fairly balances the service delivery risks.</w:t>
      </w:r>
    </w:p>
    <w:p w14:paraId="52B9F3A2" w14:textId="1C6B5C58" w:rsidR="00D736A1" w:rsidRDefault="00D736A1" w:rsidP="00D736A1">
      <w:pPr>
        <w:pStyle w:val="BodyText"/>
      </w:pPr>
      <w:r>
        <w:t>We are proud of the way we have gone about the task of preparing this submission and are confident it demonstrates our commitment to diligently, carefully, openly and honestly serving the needs of the people who benefit from our services.</w:t>
      </w:r>
    </w:p>
    <w:p w14:paraId="042DC09C" w14:textId="77777777" w:rsidR="008623BE" w:rsidRDefault="00D736A1" w:rsidP="00D736A1">
      <w:pPr>
        <w:pStyle w:val="BodyText"/>
      </w:pPr>
      <w:r w:rsidRPr="00D736A1">
        <w:t>Yours sincerely,</w:t>
      </w:r>
    </w:p>
    <w:p w14:paraId="6DBAF083" w14:textId="37A9B266" w:rsidR="008623BE" w:rsidRDefault="008623BE" w:rsidP="00D736A1">
      <w:pPr>
        <w:pStyle w:val="BodyText"/>
        <w:sectPr w:rsidR="008623BE" w:rsidSect="00D736A1">
          <w:endnotePr>
            <w:numFmt w:val="decimal"/>
          </w:endnotePr>
          <w:pgSz w:w="11900" w:h="16840"/>
          <w:pgMar w:top="1134" w:right="851" w:bottom="1134" w:left="1418" w:header="709" w:footer="709" w:gutter="0"/>
          <w:cols w:space="708"/>
          <w:docGrid w:linePitch="360"/>
        </w:sectPr>
      </w:pPr>
    </w:p>
    <w:p w14:paraId="3F3EC024" w14:textId="60740147" w:rsidR="008623BE" w:rsidRDefault="00D736A1" w:rsidP="00D736A1">
      <w:r w:rsidRPr="00FF2DEE">
        <w:t>Michael Wandmaker</w:t>
      </w:r>
    </w:p>
    <w:p w14:paraId="05770FB5" w14:textId="3300C2D2" w:rsidR="00D736A1" w:rsidRPr="00FF2DEE" w:rsidRDefault="00D736A1" w:rsidP="00D736A1">
      <w:r w:rsidRPr="00FF2DEE">
        <w:t>Managing Director</w:t>
      </w:r>
    </w:p>
    <w:p w14:paraId="4AFCAEC1" w14:textId="77777777" w:rsidR="008623BE" w:rsidRDefault="00D736A1" w:rsidP="00D736A1">
      <w:r w:rsidRPr="00FF2DEE">
        <w:t>John Thwaites</w:t>
      </w:r>
    </w:p>
    <w:p w14:paraId="33A8B68A" w14:textId="77777777" w:rsidR="008623BE" w:rsidRDefault="00D736A1" w:rsidP="00D736A1">
      <w:r w:rsidRPr="00FF2DEE">
        <w:t>Chair, on behalf of Board</w:t>
      </w:r>
    </w:p>
    <w:p w14:paraId="0ED3A19A" w14:textId="26C6CCBA" w:rsidR="008623BE" w:rsidRDefault="008623BE" w:rsidP="00D736A1">
      <w:pPr>
        <w:sectPr w:rsidR="008623BE" w:rsidSect="008623BE">
          <w:endnotePr>
            <w:numFmt w:val="decimal"/>
          </w:endnotePr>
          <w:type w:val="continuous"/>
          <w:pgSz w:w="11900" w:h="16840"/>
          <w:pgMar w:top="1134" w:right="851" w:bottom="1134" w:left="1418" w:header="709" w:footer="709" w:gutter="0"/>
          <w:cols w:num="2" w:space="1134" w:equalWidth="0">
            <w:col w:w="2835" w:space="1134"/>
            <w:col w:w="5662"/>
          </w:cols>
          <w:docGrid w:linePitch="360"/>
        </w:sectPr>
      </w:pPr>
    </w:p>
    <w:p w14:paraId="723072A8" w14:textId="77777777" w:rsidR="00FF4554" w:rsidRPr="00FF4554" w:rsidRDefault="00FF4554" w:rsidP="003164AE">
      <w:pPr>
        <w:pStyle w:val="BodyText"/>
        <w:keepNext/>
        <w:pageBreakBefore/>
        <w:rPr>
          <w:rStyle w:val="Bold"/>
        </w:rPr>
      </w:pPr>
      <w:r w:rsidRPr="00FF4554">
        <w:rPr>
          <w:rStyle w:val="Bold"/>
        </w:rPr>
        <w:lastRenderedPageBreak/>
        <w:t>Board attestation statement</w:t>
      </w:r>
    </w:p>
    <w:p w14:paraId="6C31C5CA" w14:textId="26EA48CA" w:rsidR="00FF4554" w:rsidRDefault="00FF4554" w:rsidP="00FF4554">
      <w:pPr>
        <w:pStyle w:val="BodyText"/>
      </w:pPr>
      <w:r>
        <w:t>The directors of Melbourne Water, having made such reasonable inquiries of management as we considered necessary, attest that, to the best of our knowledge and for the purpose of proposing prices for the Essential Services Commission’s 2021 Melbourne Water Price Review:</w:t>
      </w:r>
    </w:p>
    <w:p w14:paraId="231C009E" w14:textId="4025D432" w:rsidR="00FF4554" w:rsidRDefault="00FF4554" w:rsidP="00EA4993">
      <w:pPr>
        <w:pStyle w:val="ListNumber"/>
        <w:numPr>
          <w:ilvl w:val="0"/>
          <w:numId w:val="8"/>
        </w:numPr>
      </w:pPr>
      <w:r>
        <w:t>information and documentation provided in the Price Submission and relied upon to support Melbourne Water’s Price Submission is reasonably based, complete and accurate in all material respects</w:t>
      </w:r>
    </w:p>
    <w:p w14:paraId="1E83D64D" w14:textId="4757692E" w:rsidR="00FF4554" w:rsidRDefault="00FF4554" w:rsidP="00EA4993">
      <w:pPr>
        <w:pStyle w:val="ListNumber"/>
        <w:numPr>
          <w:ilvl w:val="0"/>
          <w:numId w:val="8"/>
        </w:numPr>
      </w:pPr>
      <w:r>
        <w:t>financial and demand forecasts are Melbourne Water’s best estimates, and supporting information is available to justify the assumptions and methodologies used</w:t>
      </w:r>
    </w:p>
    <w:p w14:paraId="34527564" w14:textId="77777777" w:rsidR="002935CD" w:rsidRDefault="00FF4554" w:rsidP="00EA4993">
      <w:pPr>
        <w:pStyle w:val="ListNumber"/>
        <w:numPr>
          <w:ilvl w:val="0"/>
          <w:numId w:val="8"/>
        </w:numPr>
      </w:pPr>
      <w:r>
        <w:t>the Price Submission satisfies the requirements of the 2021 Melbourne Water Price Review Guidance paper issued by the Essential Services Commission in all material respects.</w:t>
      </w:r>
    </w:p>
    <w:p w14:paraId="14E09B70" w14:textId="07B7E17F" w:rsidR="002935CD" w:rsidRDefault="002935CD" w:rsidP="00EA4993">
      <w:pPr>
        <w:pStyle w:val="ListNumber"/>
        <w:numPr>
          <w:ilvl w:val="0"/>
          <w:numId w:val="8"/>
        </w:numPr>
        <w:sectPr w:rsidR="002935CD" w:rsidSect="008623BE">
          <w:endnotePr>
            <w:numFmt w:val="decimal"/>
          </w:endnotePr>
          <w:type w:val="continuous"/>
          <w:pgSz w:w="11900" w:h="16840"/>
          <w:pgMar w:top="1134" w:right="851" w:bottom="1134" w:left="1418" w:header="709" w:footer="709" w:gutter="0"/>
          <w:cols w:space="851"/>
          <w:docGrid w:linePitch="360"/>
        </w:sectPr>
      </w:pPr>
    </w:p>
    <w:p w14:paraId="616DDFC0" w14:textId="77777777" w:rsidR="002935CD" w:rsidRDefault="00FF4554" w:rsidP="00FF4554">
      <w:r w:rsidRPr="00FF4554">
        <w:t>Michael Wandmaker</w:t>
      </w:r>
    </w:p>
    <w:p w14:paraId="75609201" w14:textId="251F4864" w:rsidR="00FF4554" w:rsidRPr="00FF4554" w:rsidRDefault="00FF4554" w:rsidP="00FF4554">
      <w:r w:rsidRPr="00FF4554">
        <w:t>Managing Director</w:t>
      </w:r>
    </w:p>
    <w:p w14:paraId="3B7BB8C9" w14:textId="77777777" w:rsidR="002935CD" w:rsidRDefault="00FF4554" w:rsidP="00FF4554">
      <w:r w:rsidRPr="00FF4554">
        <w:t>John Thwaites</w:t>
      </w:r>
    </w:p>
    <w:p w14:paraId="4A50BA55" w14:textId="77777777" w:rsidR="002935CD" w:rsidRDefault="00FF4554" w:rsidP="00FF4554">
      <w:r>
        <w:t>Chair, on behalf of Board</w:t>
      </w:r>
    </w:p>
    <w:p w14:paraId="034BC503" w14:textId="2A6D9DF0" w:rsidR="002935CD" w:rsidRDefault="002935CD" w:rsidP="00FF4554">
      <w:pPr>
        <w:sectPr w:rsidR="002935CD" w:rsidSect="002935CD">
          <w:endnotePr>
            <w:numFmt w:val="decimal"/>
          </w:endnotePr>
          <w:type w:val="continuous"/>
          <w:pgSz w:w="11900" w:h="16840"/>
          <w:pgMar w:top="1134" w:right="851" w:bottom="1134" w:left="1418" w:header="709" w:footer="709" w:gutter="0"/>
          <w:cols w:num="2" w:space="1134" w:equalWidth="0">
            <w:col w:w="2835" w:space="1134"/>
            <w:col w:w="5662"/>
          </w:cols>
          <w:docGrid w:linePitch="360"/>
        </w:sectPr>
      </w:pPr>
    </w:p>
    <w:p w14:paraId="1142430B" w14:textId="0FE1B81C" w:rsidR="00FF4554" w:rsidRDefault="00FF4554" w:rsidP="003164AE">
      <w:pPr>
        <w:pStyle w:val="BodyText"/>
        <w:spacing w:before="720"/>
      </w:pPr>
      <w:r>
        <w:t xml:space="preserve">The directors of Melbourne Water note that the </w:t>
      </w:r>
      <w:r w:rsidR="002E2D3C">
        <w:t>COVID</w:t>
      </w:r>
      <w:r w:rsidR="002E2D3C">
        <w:noBreakHyphen/>
        <w:t xml:space="preserve">19 </w:t>
      </w:r>
      <w:r>
        <w:t>pandemic represents an atypical level of uncertainty for a price submission.</w:t>
      </w:r>
    </w:p>
    <w:p w14:paraId="125AB9BE" w14:textId="67FBBB22" w:rsidR="00FF4554" w:rsidRPr="00FF4554" w:rsidRDefault="00FF4554" w:rsidP="003164AE">
      <w:pPr>
        <w:pStyle w:val="BodyText"/>
      </w:pPr>
      <w:r>
        <w:t xml:space="preserve">Responding to the </w:t>
      </w:r>
      <w:r w:rsidR="002E2D3C">
        <w:t>COVID</w:t>
      </w:r>
      <w:r w:rsidR="002E2D3C">
        <w:noBreakHyphen/>
        <w:t xml:space="preserve">19 </w:t>
      </w:r>
      <w:r>
        <w:t xml:space="preserve">pandemic, and aligned with the </w:t>
      </w:r>
      <w:r w:rsidR="0027134C">
        <w:t>Essential Services Commission</w:t>
      </w:r>
      <w:r>
        <w:t xml:space="preserve">’s revised guidance note, Melbourne Water has undertaken additional engagement and analysis to ensure that the submission remains founded on suitable “best estimates” of financial and demand forecasts, noting the high degree of uncertainty surrounding </w:t>
      </w:r>
      <w:r w:rsidR="002E2D3C">
        <w:t>COVID</w:t>
      </w:r>
      <w:r w:rsidR="002E2D3C">
        <w:noBreakHyphen/>
        <w:t>19</w:t>
      </w:r>
      <w:r>
        <w:t xml:space="preserve">. Importantly we have taken “best estimates” to mean estimates that are founded on robust and reasonable point-in-time information and analysis and that do not seek to push </w:t>
      </w:r>
      <w:r w:rsidR="002E2D3C">
        <w:t>COVID</w:t>
      </w:r>
      <w:r w:rsidR="002E2D3C">
        <w:noBreakHyphen/>
        <w:t xml:space="preserve">19 </w:t>
      </w:r>
      <w:r>
        <w:t>risks onto our customers.</w:t>
      </w:r>
    </w:p>
    <w:p w14:paraId="463DA7B5" w14:textId="77777777" w:rsidR="00891721" w:rsidRPr="00CB2915" w:rsidRDefault="00891721" w:rsidP="00780976">
      <w:pPr>
        <w:pStyle w:val="TOCHeading"/>
      </w:pPr>
      <w:r w:rsidRPr="00CB2915">
        <w:lastRenderedPageBreak/>
        <w:t>Contents</w:t>
      </w:r>
    </w:p>
    <w:p w14:paraId="650471C9" w14:textId="3DDD43B2" w:rsidR="000439A2" w:rsidRDefault="00106486">
      <w:pPr>
        <w:pStyle w:val="TOC1"/>
        <w:rPr>
          <w:rFonts w:asciiTheme="minorHAnsi" w:eastAsiaTheme="minorEastAsia" w:hAnsiTheme="minorHAnsi" w:cstheme="minorBidi"/>
          <w:sz w:val="22"/>
          <w:szCs w:val="22"/>
        </w:rPr>
      </w:pPr>
      <w:r w:rsidRPr="00140E35">
        <w:rPr>
          <w:rFonts w:cs="Arial"/>
        </w:rPr>
        <w:fldChar w:fldCharType="begin"/>
      </w:r>
      <w:r w:rsidRPr="00140E35">
        <w:rPr>
          <w:rFonts w:cs="Arial"/>
        </w:rPr>
        <w:instrText xml:space="preserve"> TOC \o "1-</w:instrText>
      </w:r>
      <w:r w:rsidR="0082465C" w:rsidRPr="00140E35">
        <w:rPr>
          <w:rFonts w:cs="Arial"/>
        </w:rPr>
        <w:instrText>2</w:instrText>
      </w:r>
      <w:r w:rsidRPr="00140E35">
        <w:rPr>
          <w:rFonts w:cs="Arial"/>
        </w:rPr>
        <w:instrText xml:space="preserve">" \h \z \u </w:instrText>
      </w:r>
      <w:r w:rsidRPr="00140E35">
        <w:rPr>
          <w:rFonts w:cs="Arial"/>
        </w:rPr>
        <w:fldChar w:fldCharType="separate"/>
      </w:r>
      <w:hyperlink w:anchor="_Toc56001290" w:history="1">
        <w:r w:rsidR="000439A2" w:rsidRPr="00A01F6A">
          <w:rPr>
            <w:rStyle w:val="Hyperlink"/>
          </w:rPr>
          <w:t>1.</w:t>
        </w:r>
        <w:r w:rsidR="000439A2">
          <w:rPr>
            <w:rFonts w:asciiTheme="minorHAnsi" w:eastAsiaTheme="minorEastAsia" w:hAnsiTheme="minorHAnsi" w:cstheme="minorBidi"/>
            <w:sz w:val="22"/>
            <w:szCs w:val="22"/>
          </w:rPr>
          <w:tab/>
        </w:r>
        <w:r w:rsidR="000439A2" w:rsidRPr="00A01F6A">
          <w:rPr>
            <w:rStyle w:val="Hyperlink"/>
          </w:rPr>
          <w:t>A submission with a difference</w:t>
        </w:r>
        <w:r w:rsidR="000439A2">
          <w:rPr>
            <w:webHidden/>
          </w:rPr>
          <w:tab/>
        </w:r>
        <w:r w:rsidR="000439A2">
          <w:rPr>
            <w:webHidden/>
          </w:rPr>
          <w:fldChar w:fldCharType="begin"/>
        </w:r>
        <w:r w:rsidR="000439A2">
          <w:rPr>
            <w:webHidden/>
          </w:rPr>
          <w:instrText xml:space="preserve"> PAGEREF _Toc56001290 \h </w:instrText>
        </w:r>
        <w:r w:rsidR="000439A2">
          <w:rPr>
            <w:webHidden/>
          </w:rPr>
        </w:r>
        <w:r w:rsidR="000439A2">
          <w:rPr>
            <w:webHidden/>
          </w:rPr>
          <w:fldChar w:fldCharType="separate"/>
        </w:r>
        <w:r w:rsidR="000439A2">
          <w:rPr>
            <w:webHidden/>
          </w:rPr>
          <w:t>8</w:t>
        </w:r>
        <w:r w:rsidR="000439A2">
          <w:rPr>
            <w:webHidden/>
          </w:rPr>
          <w:fldChar w:fldCharType="end"/>
        </w:r>
      </w:hyperlink>
    </w:p>
    <w:p w14:paraId="768E2BB2" w14:textId="42031882" w:rsidR="000439A2" w:rsidRDefault="000439A2">
      <w:pPr>
        <w:pStyle w:val="TOC1"/>
        <w:rPr>
          <w:rFonts w:asciiTheme="minorHAnsi" w:eastAsiaTheme="minorEastAsia" w:hAnsiTheme="minorHAnsi" w:cstheme="minorBidi"/>
          <w:sz w:val="22"/>
          <w:szCs w:val="22"/>
        </w:rPr>
      </w:pPr>
      <w:hyperlink w:anchor="_Toc56001291" w:history="1">
        <w:r w:rsidRPr="00A01F6A">
          <w:rPr>
            <w:rStyle w:val="Hyperlink"/>
          </w:rPr>
          <w:t>2.</w:t>
        </w:r>
        <w:r>
          <w:rPr>
            <w:rFonts w:asciiTheme="minorHAnsi" w:eastAsiaTheme="minorEastAsia" w:hAnsiTheme="minorHAnsi" w:cstheme="minorBidi"/>
            <w:sz w:val="22"/>
            <w:szCs w:val="22"/>
          </w:rPr>
          <w:tab/>
        </w:r>
        <w:r w:rsidRPr="00A01F6A">
          <w:rPr>
            <w:rStyle w:val="Hyperlink"/>
          </w:rPr>
          <w:t>Melbourne’s challenges are our challenges</w:t>
        </w:r>
        <w:r>
          <w:rPr>
            <w:webHidden/>
          </w:rPr>
          <w:tab/>
        </w:r>
        <w:r>
          <w:rPr>
            <w:webHidden/>
          </w:rPr>
          <w:fldChar w:fldCharType="begin"/>
        </w:r>
        <w:r>
          <w:rPr>
            <w:webHidden/>
          </w:rPr>
          <w:instrText xml:space="preserve"> PAGEREF _Toc56001291 \h </w:instrText>
        </w:r>
        <w:r>
          <w:rPr>
            <w:webHidden/>
          </w:rPr>
        </w:r>
        <w:r>
          <w:rPr>
            <w:webHidden/>
          </w:rPr>
          <w:fldChar w:fldCharType="separate"/>
        </w:r>
        <w:r>
          <w:rPr>
            <w:webHidden/>
          </w:rPr>
          <w:t>9</w:t>
        </w:r>
        <w:r>
          <w:rPr>
            <w:webHidden/>
          </w:rPr>
          <w:fldChar w:fldCharType="end"/>
        </w:r>
      </w:hyperlink>
    </w:p>
    <w:p w14:paraId="472F3949" w14:textId="49D99C98" w:rsidR="000439A2" w:rsidRDefault="000439A2">
      <w:pPr>
        <w:pStyle w:val="TOC2"/>
        <w:rPr>
          <w:rFonts w:asciiTheme="minorHAnsi" w:eastAsiaTheme="minorEastAsia" w:hAnsiTheme="minorHAnsi" w:cstheme="minorBidi"/>
          <w:noProof/>
          <w:color w:val="auto"/>
          <w:sz w:val="22"/>
          <w:szCs w:val="22"/>
        </w:rPr>
      </w:pPr>
      <w:hyperlink w:anchor="_Toc56001292" w:history="1">
        <w:r w:rsidRPr="00A01F6A">
          <w:rPr>
            <w:rStyle w:val="Hyperlink"/>
            <w:noProof/>
          </w:rPr>
          <w:t>2.1</w:t>
        </w:r>
        <w:r>
          <w:rPr>
            <w:rFonts w:asciiTheme="minorHAnsi" w:eastAsiaTheme="minorEastAsia" w:hAnsiTheme="minorHAnsi" w:cstheme="minorBidi"/>
            <w:noProof/>
            <w:color w:val="auto"/>
            <w:sz w:val="22"/>
            <w:szCs w:val="22"/>
          </w:rPr>
          <w:tab/>
        </w:r>
        <w:r w:rsidRPr="00A01F6A">
          <w:rPr>
            <w:rStyle w:val="Hyperlink"/>
            <w:noProof/>
          </w:rPr>
          <w:t>The COVID</w:t>
        </w:r>
        <w:r w:rsidRPr="00A01F6A">
          <w:rPr>
            <w:rStyle w:val="Hyperlink"/>
            <w:noProof/>
          </w:rPr>
          <w:noBreakHyphen/>
          <w:t>19 challenge</w:t>
        </w:r>
        <w:r>
          <w:rPr>
            <w:noProof/>
            <w:webHidden/>
          </w:rPr>
          <w:tab/>
        </w:r>
        <w:r>
          <w:rPr>
            <w:noProof/>
            <w:webHidden/>
          </w:rPr>
          <w:fldChar w:fldCharType="begin"/>
        </w:r>
        <w:r>
          <w:rPr>
            <w:noProof/>
            <w:webHidden/>
          </w:rPr>
          <w:instrText xml:space="preserve"> PAGEREF _Toc56001292 \h </w:instrText>
        </w:r>
        <w:r>
          <w:rPr>
            <w:noProof/>
            <w:webHidden/>
          </w:rPr>
        </w:r>
        <w:r>
          <w:rPr>
            <w:noProof/>
            <w:webHidden/>
          </w:rPr>
          <w:fldChar w:fldCharType="separate"/>
        </w:r>
        <w:r>
          <w:rPr>
            <w:noProof/>
            <w:webHidden/>
          </w:rPr>
          <w:t>9</w:t>
        </w:r>
        <w:r>
          <w:rPr>
            <w:noProof/>
            <w:webHidden/>
          </w:rPr>
          <w:fldChar w:fldCharType="end"/>
        </w:r>
      </w:hyperlink>
    </w:p>
    <w:p w14:paraId="79B57577" w14:textId="49F95E18" w:rsidR="000439A2" w:rsidRDefault="000439A2">
      <w:pPr>
        <w:pStyle w:val="TOC2"/>
        <w:rPr>
          <w:rFonts w:asciiTheme="minorHAnsi" w:eastAsiaTheme="minorEastAsia" w:hAnsiTheme="minorHAnsi" w:cstheme="minorBidi"/>
          <w:noProof/>
          <w:color w:val="auto"/>
          <w:sz w:val="22"/>
          <w:szCs w:val="22"/>
        </w:rPr>
      </w:pPr>
      <w:hyperlink w:anchor="_Toc56001293" w:history="1">
        <w:r w:rsidRPr="00A01F6A">
          <w:rPr>
            <w:rStyle w:val="Hyperlink"/>
            <w:noProof/>
          </w:rPr>
          <w:t>2.2</w:t>
        </w:r>
        <w:r>
          <w:rPr>
            <w:rFonts w:asciiTheme="minorHAnsi" w:eastAsiaTheme="minorEastAsia" w:hAnsiTheme="minorHAnsi" w:cstheme="minorBidi"/>
            <w:noProof/>
            <w:color w:val="auto"/>
            <w:sz w:val="22"/>
            <w:szCs w:val="22"/>
          </w:rPr>
          <w:tab/>
        </w:r>
        <w:r w:rsidRPr="00A01F6A">
          <w:rPr>
            <w:rStyle w:val="Hyperlink"/>
            <w:noProof/>
          </w:rPr>
          <w:t>Key themes – population, climate and assets</w:t>
        </w:r>
        <w:r>
          <w:rPr>
            <w:noProof/>
            <w:webHidden/>
          </w:rPr>
          <w:tab/>
        </w:r>
        <w:r>
          <w:rPr>
            <w:noProof/>
            <w:webHidden/>
          </w:rPr>
          <w:fldChar w:fldCharType="begin"/>
        </w:r>
        <w:r>
          <w:rPr>
            <w:noProof/>
            <w:webHidden/>
          </w:rPr>
          <w:instrText xml:space="preserve"> PAGEREF _Toc56001293 \h </w:instrText>
        </w:r>
        <w:r>
          <w:rPr>
            <w:noProof/>
            <w:webHidden/>
          </w:rPr>
        </w:r>
        <w:r>
          <w:rPr>
            <w:noProof/>
            <w:webHidden/>
          </w:rPr>
          <w:fldChar w:fldCharType="separate"/>
        </w:r>
        <w:r>
          <w:rPr>
            <w:noProof/>
            <w:webHidden/>
          </w:rPr>
          <w:t>14</w:t>
        </w:r>
        <w:r>
          <w:rPr>
            <w:noProof/>
            <w:webHidden/>
          </w:rPr>
          <w:fldChar w:fldCharType="end"/>
        </w:r>
      </w:hyperlink>
    </w:p>
    <w:p w14:paraId="41684F2A" w14:textId="323597C0" w:rsidR="000439A2" w:rsidRDefault="000439A2">
      <w:pPr>
        <w:pStyle w:val="TOC1"/>
        <w:rPr>
          <w:rFonts w:asciiTheme="minorHAnsi" w:eastAsiaTheme="minorEastAsia" w:hAnsiTheme="minorHAnsi" w:cstheme="minorBidi"/>
          <w:sz w:val="22"/>
          <w:szCs w:val="22"/>
        </w:rPr>
      </w:pPr>
      <w:hyperlink w:anchor="_Toc56001294" w:history="1">
        <w:r w:rsidRPr="00A01F6A">
          <w:rPr>
            <w:rStyle w:val="Hyperlink"/>
          </w:rPr>
          <w:t>3.</w:t>
        </w:r>
        <w:r>
          <w:rPr>
            <w:rFonts w:asciiTheme="minorHAnsi" w:eastAsiaTheme="minorEastAsia" w:hAnsiTheme="minorHAnsi" w:cstheme="minorBidi"/>
            <w:sz w:val="22"/>
            <w:szCs w:val="22"/>
          </w:rPr>
          <w:tab/>
        </w:r>
        <w:r w:rsidRPr="00A01F6A">
          <w:rPr>
            <w:rStyle w:val="Hyperlink"/>
          </w:rPr>
          <w:t>Delivering our customer ambition</w:t>
        </w:r>
        <w:r>
          <w:rPr>
            <w:webHidden/>
          </w:rPr>
          <w:tab/>
        </w:r>
        <w:r>
          <w:rPr>
            <w:webHidden/>
          </w:rPr>
          <w:fldChar w:fldCharType="begin"/>
        </w:r>
        <w:r>
          <w:rPr>
            <w:webHidden/>
          </w:rPr>
          <w:instrText xml:space="preserve"> PAGEREF _Toc56001294 \h </w:instrText>
        </w:r>
        <w:r>
          <w:rPr>
            <w:webHidden/>
          </w:rPr>
        </w:r>
        <w:r>
          <w:rPr>
            <w:webHidden/>
          </w:rPr>
          <w:fldChar w:fldCharType="separate"/>
        </w:r>
        <w:r>
          <w:rPr>
            <w:webHidden/>
          </w:rPr>
          <w:t>16</w:t>
        </w:r>
        <w:r>
          <w:rPr>
            <w:webHidden/>
          </w:rPr>
          <w:fldChar w:fldCharType="end"/>
        </w:r>
      </w:hyperlink>
    </w:p>
    <w:p w14:paraId="59B1DEB0" w14:textId="4CFA7E10" w:rsidR="000439A2" w:rsidRDefault="000439A2">
      <w:pPr>
        <w:pStyle w:val="TOC2"/>
        <w:rPr>
          <w:rFonts w:asciiTheme="minorHAnsi" w:eastAsiaTheme="minorEastAsia" w:hAnsiTheme="minorHAnsi" w:cstheme="minorBidi"/>
          <w:noProof/>
          <w:color w:val="auto"/>
          <w:sz w:val="22"/>
          <w:szCs w:val="22"/>
        </w:rPr>
      </w:pPr>
      <w:hyperlink w:anchor="_Toc56001295" w:history="1">
        <w:r w:rsidRPr="00A01F6A">
          <w:rPr>
            <w:rStyle w:val="Hyperlink"/>
            <w:noProof/>
          </w:rPr>
          <w:t>3.1</w:t>
        </w:r>
        <w:r>
          <w:rPr>
            <w:rFonts w:asciiTheme="minorHAnsi" w:eastAsiaTheme="minorEastAsia" w:hAnsiTheme="minorHAnsi" w:cstheme="minorBidi"/>
            <w:noProof/>
            <w:color w:val="auto"/>
            <w:sz w:val="22"/>
            <w:szCs w:val="22"/>
          </w:rPr>
          <w:tab/>
        </w:r>
        <w:r w:rsidRPr="00A01F6A">
          <w:rPr>
            <w:rStyle w:val="Hyperlink"/>
            <w:noProof/>
          </w:rPr>
          <w:t>Early, deeply, broadly – our engagement story</w:t>
        </w:r>
        <w:r>
          <w:rPr>
            <w:noProof/>
            <w:webHidden/>
          </w:rPr>
          <w:tab/>
        </w:r>
        <w:r>
          <w:rPr>
            <w:noProof/>
            <w:webHidden/>
          </w:rPr>
          <w:fldChar w:fldCharType="begin"/>
        </w:r>
        <w:r>
          <w:rPr>
            <w:noProof/>
            <w:webHidden/>
          </w:rPr>
          <w:instrText xml:space="preserve"> PAGEREF _Toc56001295 \h </w:instrText>
        </w:r>
        <w:r>
          <w:rPr>
            <w:noProof/>
            <w:webHidden/>
          </w:rPr>
        </w:r>
        <w:r>
          <w:rPr>
            <w:noProof/>
            <w:webHidden/>
          </w:rPr>
          <w:fldChar w:fldCharType="separate"/>
        </w:r>
        <w:r>
          <w:rPr>
            <w:noProof/>
            <w:webHidden/>
          </w:rPr>
          <w:t>16</w:t>
        </w:r>
        <w:r>
          <w:rPr>
            <w:noProof/>
            <w:webHidden/>
          </w:rPr>
          <w:fldChar w:fldCharType="end"/>
        </w:r>
      </w:hyperlink>
    </w:p>
    <w:p w14:paraId="17B8FD60" w14:textId="128942B1" w:rsidR="000439A2" w:rsidRDefault="000439A2">
      <w:pPr>
        <w:pStyle w:val="TOC2"/>
        <w:rPr>
          <w:rFonts w:asciiTheme="minorHAnsi" w:eastAsiaTheme="minorEastAsia" w:hAnsiTheme="minorHAnsi" w:cstheme="minorBidi"/>
          <w:noProof/>
          <w:color w:val="auto"/>
          <w:sz w:val="22"/>
          <w:szCs w:val="22"/>
        </w:rPr>
      </w:pPr>
      <w:hyperlink w:anchor="_Toc56001296" w:history="1">
        <w:r w:rsidRPr="00A01F6A">
          <w:rPr>
            <w:rStyle w:val="Hyperlink"/>
            <w:noProof/>
          </w:rPr>
          <w:t>3.2</w:t>
        </w:r>
        <w:r>
          <w:rPr>
            <w:rFonts w:asciiTheme="minorHAnsi" w:eastAsiaTheme="minorEastAsia" w:hAnsiTheme="minorHAnsi" w:cstheme="minorBidi"/>
            <w:noProof/>
            <w:color w:val="auto"/>
            <w:sz w:val="22"/>
            <w:szCs w:val="22"/>
          </w:rPr>
          <w:tab/>
        </w:r>
        <w:r w:rsidRPr="00A01F6A">
          <w:rPr>
            <w:rStyle w:val="Hyperlink"/>
            <w:noProof/>
          </w:rPr>
          <w:t>Outcomes our customers value</w:t>
        </w:r>
        <w:r>
          <w:rPr>
            <w:noProof/>
            <w:webHidden/>
          </w:rPr>
          <w:tab/>
        </w:r>
        <w:r>
          <w:rPr>
            <w:noProof/>
            <w:webHidden/>
          </w:rPr>
          <w:fldChar w:fldCharType="begin"/>
        </w:r>
        <w:r>
          <w:rPr>
            <w:noProof/>
            <w:webHidden/>
          </w:rPr>
          <w:instrText xml:space="preserve"> PAGEREF _Toc56001296 \h </w:instrText>
        </w:r>
        <w:r>
          <w:rPr>
            <w:noProof/>
            <w:webHidden/>
          </w:rPr>
        </w:r>
        <w:r>
          <w:rPr>
            <w:noProof/>
            <w:webHidden/>
          </w:rPr>
          <w:fldChar w:fldCharType="separate"/>
        </w:r>
        <w:r>
          <w:rPr>
            <w:noProof/>
            <w:webHidden/>
          </w:rPr>
          <w:t>20</w:t>
        </w:r>
        <w:r>
          <w:rPr>
            <w:noProof/>
            <w:webHidden/>
          </w:rPr>
          <w:fldChar w:fldCharType="end"/>
        </w:r>
      </w:hyperlink>
    </w:p>
    <w:p w14:paraId="2EDD13E2" w14:textId="6C9E681E" w:rsidR="000439A2" w:rsidRDefault="000439A2">
      <w:pPr>
        <w:pStyle w:val="TOC2"/>
        <w:rPr>
          <w:rFonts w:asciiTheme="minorHAnsi" w:eastAsiaTheme="minorEastAsia" w:hAnsiTheme="minorHAnsi" w:cstheme="minorBidi"/>
          <w:noProof/>
          <w:color w:val="auto"/>
          <w:sz w:val="22"/>
          <w:szCs w:val="22"/>
        </w:rPr>
      </w:pPr>
      <w:hyperlink w:anchor="_Toc56001297" w:history="1">
        <w:r w:rsidRPr="00A01F6A">
          <w:rPr>
            <w:rStyle w:val="Hyperlink"/>
            <w:noProof/>
          </w:rPr>
          <w:t>3.3</w:t>
        </w:r>
        <w:r>
          <w:rPr>
            <w:rFonts w:asciiTheme="minorHAnsi" w:eastAsiaTheme="minorEastAsia" w:hAnsiTheme="minorHAnsi" w:cstheme="minorBidi"/>
            <w:noProof/>
            <w:color w:val="auto"/>
            <w:sz w:val="22"/>
            <w:szCs w:val="22"/>
          </w:rPr>
          <w:tab/>
        </w:r>
        <w:r w:rsidRPr="00A01F6A">
          <w:rPr>
            <w:rStyle w:val="Hyperlink"/>
            <w:noProof/>
          </w:rPr>
          <w:t>Other customer-centric commitments</w:t>
        </w:r>
        <w:r>
          <w:rPr>
            <w:noProof/>
            <w:webHidden/>
          </w:rPr>
          <w:tab/>
        </w:r>
        <w:r>
          <w:rPr>
            <w:noProof/>
            <w:webHidden/>
          </w:rPr>
          <w:fldChar w:fldCharType="begin"/>
        </w:r>
        <w:r>
          <w:rPr>
            <w:noProof/>
            <w:webHidden/>
          </w:rPr>
          <w:instrText xml:space="preserve"> PAGEREF _Toc56001297 \h </w:instrText>
        </w:r>
        <w:r>
          <w:rPr>
            <w:noProof/>
            <w:webHidden/>
          </w:rPr>
        </w:r>
        <w:r>
          <w:rPr>
            <w:noProof/>
            <w:webHidden/>
          </w:rPr>
          <w:fldChar w:fldCharType="separate"/>
        </w:r>
        <w:r>
          <w:rPr>
            <w:noProof/>
            <w:webHidden/>
          </w:rPr>
          <w:t>27</w:t>
        </w:r>
        <w:r>
          <w:rPr>
            <w:noProof/>
            <w:webHidden/>
          </w:rPr>
          <w:fldChar w:fldCharType="end"/>
        </w:r>
      </w:hyperlink>
    </w:p>
    <w:p w14:paraId="72508DEE" w14:textId="5A459B05" w:rsidR="000439A2" w:rsidRDefault="000439A2">
      <w:pPr>
        <w:pStyle w:val="TOC2"/>
        <w:rPr>
          <w:rFonts w:asciiTheme="minorHAnsi" w:eastAsiaTheme="minorEastAsia" w:hAnsiTheme="minorHAnsi" w:cstheme="minorBidi"/>
          <w:noProof/>
          <w:color w:val="auto"/>
          <w:sz w:val="22"/>
          <w:szCs w:val="22"/>
        </w:rPr>
      </w:pPr>
      <w:hyperlink w:anchor="_Toc56001298" w:history="1">
        <w:r w:rsidRPr="00A01F6A">
          <w:rPr>
            <w:rStyle w:val="Hyperlink"/>
            <w:noProof/>
          </w:rPr>
          <w:t>3.4</w:t>
        </w:r>
        <w:r>
          <w:rPr>
            <w:rFonts w:asciiTheme="minorHAnsi" w:eastAsiaTheme="minorEastAsia" w:hAnsiTheme="minorHAnsi" w:cstheme="minorBidi"/>
            <w:noProof/>
            <w:color w:val="auto"/>
            <w:sz w:val="22"/>
            <w:szCs w:val="22"/>
          </w:rPr>
          <w:tab/>
        </w:r>
        <w:r w:rsidRPr="00A01F6A">
          <w:rPr>
            <w:rStyle w:val="Hyperlink"/>
            <w:noProof/>
          </w:rPr>
          <w:t>Robust and collaborative demand forecasts</w:t>
        </w:r>
        <w:r>
          <w:rPr>
            <w:noProof/>
            <w:webHidden/>
          </w:rPr>
          <w:tab/>
        </w:r>
        <w:r>
          <w:rPr>
            <w:noProof/>
            <w:webHidden/>
          </w:rPr>
          <w:fldChar w:fldCharType="begin"/>
        </w:r>
        <w:r>
          <w:rPr>
            <w:noProof/>
            <w:webHidden/>
          </w:rPr>
          <w:instrText xml:space="preserve"> PAGEREF _Toc56001298 \h </w:instrText>
        </w:r>
        <w:r>
          <w:rPr>
            <w:noProof/>
            <w:webHidden/>
          </w:rPr>
        </w:r>
        <w:r>
          <w:rPr>
            <w:noProof/>
            <w:webHidden/>
          </w:rPr>
          <w:fldChar w:fldCharType="separate"/>
        </w:r>
        <w:r>
          <w:rPr>
            <w:noProof/>
            <w:webHidden/>
          </w:rPr>
          <w:t>30</w:t>
        </w:r>
        <w:r>
          <w:rPr>
            <w:noProof/>
            <w:webHidden/>
          </w:rPr>
          <w:fldChar w:fldCharType="end"/>
        </w:r>
      </w:hyperlink>
    </w:p>
    <w:p w14:paraId="1761D295" w14:textId="61743211" w:rsidR="000439A2" w:rsidRDefault="000439A2">
      <w:pPr>
        <w:pStyle w:val="TOC2"/>
        <w:rPr>
          <w:rFonts w:asciiTheme="minorHAnsi" w:eastAsiaTheme="minorEastAsia" w:hAnsiTheme="minorHAnsi" w:cstheme="minorBidi"/>
          <w:noProof/>
          <w:color w:val="auto"/>
          <w:sz w:val="22"/>
          <w:szCs w:val="22"/>
        </w:rPr>
      </w:pPr>
      <w:hyperlink w:anchor="_Toc56001299" w:history="1">
        <w:r w:rsidRPr="00A01F6A">
          <w:rPr>
            <w:rStyle w:val="Hyperlink"/>
            <w:noProof/>
          </w:rPr>
          <w:t>3.5</w:t>
        </w:r>
        <w:r>
          <w:rPr>
            <w:rFonts w:asciiTheme="minorHAnsi" w:eastAsiaTheme="minorEastAsia" w:hAnsiTheme="minorHAnsi" w:cstheme="minorBidi"/>
            <w:noProof/>
            <w:color w:val="auto"/>
            <w:sz w:val="22"/>
            <w:szCs w:val="22"/>
          </w:rPr>
          <w:tab/>
        </w:r>
        <w:r w:rsidRPr="00A01F6A">
          <w:rPr>
            <w:rStyle w:val="Hyperlink"/>
            <w:noProof/>
          </w:rPr>
          <w:t>Focused and disciplined governance</w:t>
        </w:r>
        <w:r>
          <w:rPr>
            <w:noProof/>
            <w:webHidden/>
          </w:rPr>
          <w:tab/>
        </w:r>
        <w:r>
          <w:rPr>
            <w:noProof/>
            <w:webHidden/>
          </w:rPr>
          <w:fldChar w:fldCharType="begin"/>
        </w:r>
        <w:r>
          <w:rPr>
            <w:noProof/>
            <w:webHidden/>
          </w:rPr>
          <w:instrText xml:space="preserve"> PAGEREF _Toc56001299 \h </w:instrText>
        </w:r>
        <w:r>
          <w:rPr>
            <w:noProof/>
            <w:webHidden/>
          </w:rPr>
        </w:r>
        <w:r>
          <w:rPr>
            <w:noProof/>
            <w:webHidden/>
          </w:rPr>
          <w:fldChar w:fldCharType="separate"/>
        </w:r>
        <w:r>
          <w:rPr>
            <w:noProof/>
            <w:webHidden/>
          </w:rPr>
          <w:t>31</w:t>
        </w:r>
        <w:r>
          <w:rPr>
            <w:noProof/>
            <w:webHidden/>
          </w:rPr>
          <w:fldChar w:fldCharType="end"/>
        </w:r>
      </w:hyperlink>
    </w:p>
    <w:p w14:paraId="1ED85FFE" w14:textId="55788968" w:rsidR="000439A2" w:rsidRDefault="000439A2">
      <w:pPr>
        <w:pStyle w:val="TOC2"/>
        <w:rPr>
          <w:rFonts w:asciiTheme="minorHAnsi" w:eastAsiaTheme="minorEastAsia" w:hAnsiTheme="minorHAnsi" w:cstheme="minorBidi"/>
          <w:noProof/>
          <w:color w:val="auto"/>
          <w:sz w:val="22"/>
          <w:szCs w:val="22"/>
        </w:rPr>
      </w:pPr>
      <w:hyperlink w:anchor="_Toc56001300" w:history="1">
        <w:r w:rsidRPr="00A01F6A">
          <w:rPr>
            <w:rStyle w:val="Hyperlink"/>
            <w:noProof/>
          </w:rPr>
          <w:t>3.6</w:t>
        </w:r>
        <w:r>
          <w:rPr>
            <w:rFonts w:asciiTheme="minorHAnsi" w:eastAsiaTheme="minorEastAsia" w:hAnsiTheme="minorHAnsi" w:cstheme="minorBidi"/>
            <w:noProof/>
            <w:color w:val="auto"/>
            <w:sz w:val="22"/>
            <w:szCs w:val="22"/>
          </w:rPr>
          <w:tab/>
        </w:r>
        <w:r w:rsidRPr="00A01F6A">
          <w:rPr>
            <w:rStyle w:val="Hyperlink"/>
            <w:noProof/>
          </w:rPr>
          <w:t>Keeping bills as low as possible</w:t>
        </w:r>
        <w:r>
          <w:rPr>
            <w:noProof/>
            <w:webHidden/>
          </w:rPr>
          <w:tab/>
        </w:r>
        <w:r>
          <w:rPr>
            <w:noProof/>
            <w:webHidden/>
          </w:rPr>
          <w:fldChar w:fldCharType="begin"/>
        </w:r>
        <w:r>
          <w:rPr>
            <w:noProof/>
            <w:webHidden/>
          </w:rPr>
          <w:instrText xml:space="preserve"> PAGEREF _Toc56001300 \h </w:instrText>
        </w:r>
        <w:r>
          <w:rPr>
            <w:noProof/>
            <w:webHidden/>
          </w:rPr>
        </w:r>
        <w:r>
          <w:rPr>
            <w:noProof/>
            <w:webHidden/>
          </w:rPr>
          <w:fldChar w:fldCharType="separate"/>
        </w:r>
        <w:r>
          <w:rPr>
            <w:noProof/>
            <w:webHidden/>
          </w:rPr>
          <w:t>41</w:t>
        </w:r>
        <w:r>
          <w:rPr>
            <w:noProof/>
            <w:webHidden/>
          </w:rPr>
          <w:fldChar w:fldCharType="end"/>
        </w:r>
      </w:hyperlink>
    </w:p>
    <w:p w14:paraId="6DE76026" w14:textId="7E4B1774" w:rsidR="000439A2" w:rsidRDefault="000439A2">
      <w:pPr>
        <w:pStyle w:val="TOC1"/>
        <w:rPr>
          <w:rFonts w:asciiTheme="minorHAnsi" w:eastAsiaTheme="minorEastAsia" w:hAnsiTheme="minorHAnsi" w:cstheme="minorBidi"/>
          <w:sz w:val="22"/>
          <w:szCs w:val="22"/>
        </w:rPr>
      </w:pPr>
      <w:hyperlink w:anchor="_Toc56001301" w:history="1">
        <w:r w:rsidRPr="00A01F6A">
          <w:rPr>
            <w:rStyle w:val="Hyperlink"/>
          </w:rPr>
          <w:t>4.</w:t>
        </w:r>
        <w:r>
          <w:rPr>
            <w:rFonts w:asciiTheme="minorHAnsi" w:eastAsiaTheme="minorEastAsia" w:hAnsiTheme="minorHAnsi" w:cstheme="minorBidi"/>
            <w:sz w:val="22"/>
            <w:szCs w:val="22"/>
          </w:rPr>
          <w:tab/>
        </w:r>
        <w:r w:rsidRPr="00A01F6A">
          <w:rPr>
            <w:rStyle w:val="Hyperlink"/>
          </w:rPr>
          <w:t>PREMO assessment</w:t>
        </w:r>
        <w:r>
          <w:rPr>
            <w:webHidden/>
          </w:rPr>
          <w:tab/>
        </w:r>
        <w:r>
          <w:rPr>
            <w:webHidden/>
          </w:rPr>
          <w:fldChar w:fldCharType="begin"/>
        </w:r>
        <w:r>
          <w:rPr>
            <w:webHidden/>
          </w:rPr>
          <w:instrText xml:space="preserve"> PAGEREF _Toc56001301 \h </w:instrText>
        </w:r>
        <w:r>
          <w:rPr>
            <w:webHidden/>
          </w:rPr>
        </w:r>
        <w:r>
          <w:rPr>
            <w:webHidden/>
          </w:rPr>
          <w:fldChar w:fldCharType="separate"/>
        </w:r>
        <w:r>
          <w:rPr>
            <w:webHidden/>
          </w:rPr>
          <w:t>53</w:t>
        </w:r>
        <w:r>
          <w:rPr>
            <w:webHidden/>
          </w:rPr>
          <w:fldChar w:fldCharType="end"/>
        </w:r>
      </w:hyperlink>
    </w:p>
    <w:p w14:paraId="60607994" w14:textId="39F306E4" w:rsidR="000439A2" w:rsidRDefault="000439A2">
      <w:pPr>
        <w:pStyle w:val="TOC2"/>
        <w:rPr>
          <w:rFonts w:asciiTheme="minorHAnsi" w:eastAsiaTheme="minorEastAsia" w:hAnsiTheme="minorHAnsi" w:cstheme="minorBidi"/>
          <w:noProof/>
          <w:color w:val="auto"/>
          <w:sz w:val="22"/>
          <w:szCs w:val="22"/>
        </w:rPr>
      </w:pPr>
      <w:hyperlink w:anchor="_Toc56001302" w:history="1">
        <w:r w:rsidRPr="00A01F6A">
          <w:rPr>
            <w:rStyle w:val="Hyperlink"/>
            <w:noProof/>
          </w:rPr>
          <w:t>PREMO – Risk</w:t>
        </w:r>
        <w:r>
          <w:rPr>
            <w:noProof/>
            <w:webHidden/>
          </w:rPr>
          <w:tab/>
        </w:r>
        <w:r>
          <w:rPr>
            <w:noProof/>
            <w:webHidden/>
          </w:rPr>
          <w:fldChar w:fldCharType="begin"/>
        </w:r>
        <w:r>
          <w:rPr>
            <w:noProof/>
            <w:webHidden/>
          </w:rPr>
          <w:instrText xml:space="preserve"> PAGEREF _Toc56001302 \h </w:instrText>
        </w:r>
        <w:r>
          <w:rPr>
            <w:noProof/>
            <w:webHidden/>
          </w:rPr>
        </w:r>
        <w:r>
          <w:rPr>
            <w:noProof/>
            <w:webHidden/>
          </w:rPr>
          <w:fldChar w:fldCharType="separate"/>
        </w:r>
        <w:r>
          <w:rPr>
            <w:noProof/>
            <w:webHidden/>
          </w:rPr>
          <w:t>53</w:t>
        </w:r>
        <w:r>
          <w:rPr>
            <w:noProof/>
            <w:webHidden/>
          </w:rPr>
          <w:fldChar w:fldCharType="end"/>
        </w:r>
      </w:hyperlink>
    </w:p>
    <w:p w14:paraId="702512A2" w14:textId="5A55C433" w:rsidR="000439A2" w:rsidRDefault="000439A2">
      <w:pPr>
        <w:pStyle w:val="TOC2"/>
        <w:rPr>
          <w:rFonts w:asciiTheme="minorHAnsi" w:eastAsiaTheme="minorEastAsia" w:hAnsiTheme="minorHAnsi" w:cstheme="minorBidi"/>
          <w:noProof/>
          <w:color w:val="auto"/>
          <w:sz w:val="22"/>
          <w:szCs w:val="22"/>
        </w:rPr>
      </w:pPr>
      <w:hyperlink w:anchor="_Toc56001303" w:history="1">
        <w:r w:rsidRPr="00A01F6A">
          <w:rPr>
            <w:rStyle w:val="Hyperlink"/>
            <w:noProof/>
          </w:rPr>
          <w:t>PREMO – Engagement</w:t>
        </w:r>
        <w:r>
          <w:rPr>
            <w:noProof/>
            <w:webHidden/>
          </w:rPr>
          <w:tab/>
        </w:r>
        <w:r>
          <w:rPr>
            <w:noProof/>
            <w:webHidden/>
          </w:rPr>
          <w:fldChar w:fldCharType="begin"/>
        </w:r>
        <w:r>
          <w:rPr>
            <w:noProof/>
            <w:webHidden/>
          </w:rPr>
          <w:instrText xml:space="preserve"> PAGEREF _Toc56001303 \h </w:instrText>
        </w:r>
        <w:r>
          <w:rPr>
            <w:noProof/>
            <w:webHidden/>
          </w:rPr>
        </w:r>
        <w:r>
          <w:rPr>
            <w:noProof/>
            <w:webHidden/>
          </w:rPr>
          <w:fldChar w:fldCharType="separate"/>
        </w:r>
        <w:r>
          <w:rPr>
            <w:noProof/>
            <w:webHidden/>
          </w:rPr>
          <w:t>54</w:t>
        </w:r>
        <w:r>
          <w:rPr>
            <w:noProof/>
            <w:webHidden/>
          </w:rPr>
          <w:fldChar w:fldCharType="end"/>
        </w:r>
      </w:hyperlink>
    </w:p>
    <w:p w14:paraId="5948B1F5" w14:textId="772073C2" w:rsidR="000439A2" w:rsidRDefault="000439A2">
      <w:pPr>
        <w:pStyle w:val="TOC2"/>
        <w:rPr>
          <w:rFonts w:asciiTheme="minorHAnsi" w:eastAsiaTheme="minorEastAsia" w:hAnsiTheme="minorHAnsi" w:cstheme="minorBidi"/>
          <w:noProof/>
          <w:color w:val="auto"/>
          <w:sz w:val="22"/>
          <w:szCs w:val="22"/>
        </w:rPr>
      </w:pPr>
      <w:hyperlink w:anchor="_Toc56001304" w:history="1">
        <w:r w:rsidRPr="00A01F6A">
          <w:rPr>
            <w:rStyle w:val="Hyperlink"/>
            <w:noProof/>
          </w:rPr>
          <w:t>PREMO – Management</w:t>
        </w:r>
        <w:r>
          <w:rPr>
            <w:noProof/>
            <w:webHidden/>
          </w:rPr>
          <w:tab/>
        </w:r>
        <w:r>
          <w:rPr>
            <w:noProof/>
            <w:webHidden/>
          </w:rPr>
          <w:fldChar w:fldCharType="begin"/>
        </w:r>
        <w:r>
          <w:rPr>
            <w:noProof/>
            <w:webHidden/>
          </w:rPr>
          <w:instrText xml:space="preserve"> PAGEREF _Toc56001304 \h </w:instrText>
        </w:r>
        <w:r>
          <w:rPr>
            <w:noProof/>
            <w:webHidden/>
          </w:rPr>
        </w:r>
        <w:r>
          <w:rPr>
            <w:noProof/>
            <w:webHidden/>
          </w:rPr>
          <w:fldChar w:fldCharType="separate"/>
        </w:r>
        <w:r>
          <w:rPr>
            <w:noProof/>
            <w:webHidden/>
          </w:rPr>
          <w:t>55</w:t>
        </w:r>
        <w:r>
          <w:rPr>
            <w:noProof/>
            <w:webHidden/>
          </w:rPr>
          <w:fldChar w:fldCharType="end"/>
        </w:r>
      </w:hyperlink>
    </w:p>
    <w:p w14:paraId="54DFED6D" w14:textId="002F748C" w:rsidR="000439A2" w:rsidRDefault="000439A2">
      <w:pPr>
        <w:pStyle w:val="TOC2"/>
        <w:rPr>
          <w:rFonts w:asciiTheme="minorHAnsi" w:eastAsiaTheme="minorEastAsia" w:hAnsiTheme="minorHAnsi" w:cstheme="minorBidi"/>
          <w:noProof/>
          <w:color w:val="auto"/>
          <w:sz w:val="22"/>
          <w:szCs w:val="22"/>
        </w:rPr>
      </w:pPr>
      <w:hyperlink w:anchor="_Toc56001305" w:history="1">
        <w:r w:rsidRPr="00A01F6A">
          <w:rPr>
            <w:rStyle w:val="Hyperlink"/>
            <w:noProof/>
          </w:rPr>
          <w:t>PREMO – Outcomes</w:t>
        </w:r>
        <w:r>
          <w:rPr>
            <w:noProof/>
            <w:webHidden/>
          </w:rPr>
          <w:tab/>
        </w:r>
        <w:r>
          <w:rPr>
            <w:noProof/>
            <w:webHidden/>
          </w:rPr>
          <w:fldChar w:fldCharType="begin"/>
        </w:r>
        <w:r>
          <w:rPr>
            <w:noProof/>
            <w:webHidden/>
          </w:rPr>
          <w:instrText xml:space="preserve"> PAGEREF _Toc56001305 \h </w:instrText>
        </w:r>
        <w:r>
          <w:rPr>
            <w:noProof/>
            <w:webHidden/>
          </w:rPr>
        </w:r>
        <w:r>
          <w:rPr>
            <w:noProof/>
            <w:webHidden/>
          </w:rPr>
          <w:fldChar w:fldCharType="separate"/>
        </w:r>
        <w:r>
          <w:rPr>
            <w:noProof/>
            <w:webHidden/>
          </w:rPr>
          <w:t>56</w:t>
        </w:r>
        <w:r>
          <w:rPr>
            <w:noProof/>
            <w:webHidden/>
          </w:rPr>
          <w:fldChar w:fldCharType="end"/>
        </w:r>
      </w:hyperlink>
    </w:p>
    <w:p w14:paraId="2DA45E3E" w14:textId="32350637" w:rsidR="000439A2" w:rsidRDefault="000439A2">
      <w:pPr>
        <w:pStyle w:val="TOC1"/>
        <w:rPr>
          <w:rFonts w:asciiTheme="minorHAnsi" w:eastAsiaTheme="minorEastAsia" w:hAnsiTheme="minorHAnsi" w:cstheme="minorBidi"/>
          <w:sz w:val="22"/>
          <w:szCs w:val="22"/>
        </w:rPr>
      </w:pPr>
      <w:hyperlink w:anchor="_Toc56001306" w:history="1">
        <w:r w:rsidRPr="00A01F6A">
          <w:rPr>
            <w:rStyle w:val="Hyperlink"/>
          </w:rPr>
          <w:t>Attachment 1: COVID</w:t>
        </w:r>
        <w:r w:rsidRPr="00A01F6A">
          <w:rPr>
            <w:rStyle w:val="Hyperlink"/>
          </w:rPr>
          <w:noBreakHyphen/>
          <w:t>19 considerations</w:t>
        </w:r>
        <w:r>
          <w:rPr>
            <w:webHidden/>
          </w:rPr>
          <w:tab/>
        </w:r>
        <w:r>
          <w:rPr>
            <w:webHidden/>
          </w:rPr>
          <w:fldChar w:fldCharType="begin"/>
        </w:r>
        <w:r>
          <w:rPr>
            <w:webHidden/>
          </w:rPr>
          <w:instrText xml:space="preserve"> PAGEREF _Toc56001306 \h </w:instrText>
        </w:r>
        <w:r>
          <w:rPr>
            <w:webHidden/>
          </w:rPr>
        </w:r>
        <w:r>
          <w:rPr>
            <w:webHidden/>
          </w:rPr>
          <w:fldChar w:fldCharType="separate"/>
        </w:r>
        <w:r>
          <w:rPr>
            <w:webHidden/>
          </w:rPr>
          <w:t>57</w:t>
        </w:r>
        <w:r>
          <w:rPr>
            <w:webHidden/>
          </w:rPr>
          <w:fldChar w:fldCharType="end"/>
        </w:r>
      </w:hyperlink>
    </w:p>
    <w:p w14:paraId="15C03CBA" w14:textId="1D6C452E" w:rsidR="000439A2" w:rsidRDefault="000439A2">
      <w:pPr>
        <w:pStyle w:val="TOC2"/>
        <w:rPr>
          <w:rFonts w:asciiTheme="minorHAnsi" w:eastAsiaTheme="minorEastAsia" w:hAnsiTheme="minorHAnsi" w:cstheme="minorBidi"/>
          <w:noProof/>
          <w:color w:val="auto"/>
          <w:sz w:val="22"/>
          <w:szCs w:val="22"/>
        </w:rPr>
      </w:pPr>
      <w:hyperlink w:anchor="_Toc56001307" w:history="1">
        <w:r w:rsidRPr="00A01F6A">
          <w:rPr>
            <w:rStyle w:val="Hyperlink"/>
            <w:noProof/>
          </w:rPr>
          <w:t>Additional engagement activities</w:t>
        </w:r>
        <w:r>
          <w:rPr>
            <w:noProof/>
            <w:webHidden/>
          </w:rPr>
          <w:tab/>
        </w:r>
        <w:r>
          <w:rPr>
            <w:noProof/>
            <w:webHidden/>
          </w:rPr>
          <w:fldChar w:fldCharType="begin"/>
        </w:r>
        <w:r>
          <w:rPr>
            <w:noProof/>
            <w:webHidden/>
          </w:rPr>
          <w:instrText xml:space="preserve"> PAGEREF _Toc56001307 \h </w:instrText>
        </w:r>
        <w:r>
          <w:rPr>
            <w:noProof/>
            <w:webHidden/>
          </w:rPr>
        </w:r>
        <w:r>
          <w:rPr>
            <w:noProof/>
            <w:webHidden/>
          </w:rPr>
          <w:fldChar w:fldCharType="separate"/>
        </w:r>
        <w:r>
          <w:rPr>
            <w:noProof/>
            <w:webHidden/>
          </w:rPr>
          <w:t>57</w:t>
        </w:r>
        <w:r>
          <w:rPr>
            <w:noProof/>
            <w:webHidden/>
          </w:rPr>
          <w:fldChar w:fldCharType="end"/>
        </w:r>
      </w:hyperlink>
    </w:p>
    <w:p w14:paraId="7D9043A4" w14:textId="0AE67AFF" w:rsidR="00813624" w:rsidRDefault="00106486" w:rsidP="00FF4554">
      <w:pPr>
        <w:pStyle w:val="BodyText"/>
        <w:rPr>
          <w:noProof/>
        </w:rPr>
      </w:pPr>
      <w:r w:rsidRPr="00140E35">
        <w:rPr>
          <w:rFonts w:cs="Arial"/>
          <w:noProof/>
        </w:rPr>
        <w:fldChar w:fldCharType="end"/>
      </w:r>
      <w:bookmarkStart w:id="0" w:name="_Ref494804858"/>
      <w:bookmarkStart w:id="1" w:name="_Ref494808321"/>
      <w:bookmarkStart w:id="2" w:name="_Ref494809983"/>
      <w:bookmarkStart w:id="3" w:name="_Ref494900601"/>
      <w:r w:rsidR="00813624">
        <w:rPr>
          <w:noProof/>
        </w:rPr>
        <w:br w:type="page"/>
      </w:r>
    </w:p>
    <w:bookmarkEnd w:id="0"/>
    <w:bookmarkEnd w:id="1"/>
    <w:bookmarkEnd w:id="2"/>
    <w:bookmarkEnd w:id="3"/>
    <w:p w14:paraId="463CD026" w14:textId="77777777" w:rsidR="0045582A" w:rsidRPr="0045582A" w:rsidRDefault="0045582A" w:rsidP="0045582A">
      <w:pPr>
        <w:pStyle w:val="BodyText"/>
        <w:rPr>
          <w:rStyle w:val="Bold"/>
        </w:rPr>
      </w:pPr>
      <w:r w:rsidRPr="0045582A">
        <w:rPr>
          <w:rStyle w:val="Bold"/>
        </w:rPr>
        <w:lastRenderedPageBreak/>
        <w:t>How to read this document</w:t>
      </w:r>
    </w:p>
    <w:p w14:paraId="1D46B7A2" w14:textId="5651E142" w:rsidR="0045582A" w:rsidRDefault="0045582A" w:rsidP="0045582A">
      <w:pPr>
        <w:pStyle w:val="BodyText"/>
      </w:pPr>
      <w:r>
        <w:t xml:space="preserve">This is a price submission document prepared solely for the purposes of meeting our obligations as a regulated water business, including the Essential Services Commission’s </w:t>
      </w:r>
      <w:r w:rsidRPr="0045582A">
        <w:rPr>
          <w:rStyle w:val="ItalicText"/>
        </w:rPr>
        <w:t>Melbourne Water’s 2021 water price review: Guidance paper</w:t>
      </w:r>
      <w:r>
        <w:t xml:space="preserve"> (the Guidance Paper).</w:t>
      </w:r>
    </w:p>
    <w:p w14:paraId="1494D094" w14:textId="217A5497" w:rsidR="0045582A" w:rsidRDefault="0045582A" w:rsidP="0045582A">
      <w:pPr>
        <w:pStyle w:val="BodyText"/>
      </w:pPr>
      <w:r>
        <w:t xml:space="preserve">We have prepared our submission in two interrelated parts. The first part, our Price Submission, represents a concise, stand-alone description of our proposals and commitments across the regulatory period. It sets out the context within which we prepared this submission and how we have addressed the </w:t>
      </w:r>
      <w:r w:rsidR="002E2D3C">
        <w:t>COVID</w:t>
      </w:r>
      <w:r>
        <w:t>-19 pandemic. It also describes our engagement approach, customer outcomes and commitments, demand forecasts, how our Board and Leadership team have approached the management of risk and investment, and our prices. It also contains our self-assessment under the PREMO (performance, risk, engagement, management and outcomes) model.</w:t>
      </w:r>
    </w:p>
    <w:p w14:paraId="496D24EF" w14:textId="257686FF" w:rsidR="0045582A" w:rsidRDefault="0045582A" w:rsidP="0045582A">
      <w:pPr>
        <w:pStyle w:val="BodyText"/>
      </w:pPr>
      <w:r>
        <w:t>The Price Submission should be read in conjunction with the Price Submission Supplement – the second part of our submission. The Price Submission Supplement contains a more detailed account of each element of our regulatory proposal and has been written to directly address the requirements of the Guidance Paper.</w:t>
      </w:r>
    </w:p>
    <w:p w14:paraId="5E2F086B" w14:textId="617A1B68" w:rsidR="0045582A" w:rsidRDefault="0045582A" w:rsidP="00C16FF6">
      <w:pPr>
        <w:pStyle w:val="GreyBox"/>
      </w:pPr>
      <w:r>
        <w:t>All values presented in the Price Submission and Price Submission Supplement are in $real 2020-21 unless otherwise stated.</w:t>
      </w:r>
    </w:p>
    <w:p w14:paraId="12728B12" w14:textId="77777777" w:rsidR="0045582A" w:rsidRPr="0045582A" w:rsidRDefault="0045582A" w:rsidP="0045582A">
      <w:pPr>
        <w:pStyle w:val="BodyText"/>
        <w:rPr>
          <w:rStyle w:val="Bold"/>
        </w:rPr>
      </w:pPr>
      <w:r w:rsidRPr="0045582A">
        <w:rPr>
          <w:rStyle w:val="Bold"/>
        </w:rPr>
        <w:t>Other key references</w:t>
      </w:r>
    </w:p>
    <w:p w14:paraId="137444B3" w14:textId="5F0A4E5B" w:rsidR="0045582A" w:rsidRDefault="0045582A" w:rsidP="0045582A">
      <w:pPr>
        <w:pStyle w:val="BodyText"/>
      </w:pPr>
      <w:r>
        <w:t xml:space="preserve">While the Price Submission Supplement provides a detailed account of our proposal against Guidance Paper requirements, in many instances we have prepared supporting documents to provide comprehensive accounts of specific aspects of our proposal and its development. These documents support the Price Submission, are referenced throughout and are available to the Commission on request. Key documents include the </w:t>
      </w:r>
      <w:r w:rsidR="0027134C">
        <w:t>Price Submission 2021</w:t>
      </w:r>
      <w:r>
        <w:t xml:space="preserve"> Engagement Supplement, Demand Supplement, Risk Strategy and Waterways and Drainage Investment Plan.</w:t>
      </w:r>
    </w:p>
    <w:p w14:paraId="6E7C310F" w14:textId="77777777" w:rsidR="0045582A" w:rsidRPr="0045582A" w:rsidRDefault="0045582A" w:rsidP="0045582A">
      <w:pPr>
        <w:pStyle w:val="BodyText"/>
        <w:rPr>
          <w:rStyle w:val="Bold"/>
        </w:rPr>
      </w:pPr>
      <w:r w:rsidRPr="0045582A">
        <w:rPr>
          <w:rStyle w:val="Bold"/>
        </w:rPr>
        <w:t>Relationship to the Waterways and Drainage Investment Plan</w:t>
      </w:r>
    </w:p>
    <w:p w14:paraId="4A020173" w14:textId="2069CAE8" w:rsidR="0045582A" w:rsidRPr="0045582A" w:rsidRDefault="0045582A" w:rsidP="0045582A">
      <w:pPr>
        <w:pStyle w:val="BodyText"/>
      </w:pPr>
      <w:r>
        <w:t xml:space="preserve">This submission is a companion document to the Waterways and Drainage Investment Plan (WDIP), which sets out Melbourne Water’s responsibilities, goals, levels of service and programs of work for waterway management, flood management and drainage. The preparation of a </w:t>
      </w:r>
      <w:r w:rsidR="0027134C">
        <w:t>Waterways and Drainage Investment Plan</w:t>
      </w:r>
      <w:r>
        <w:t xml:space="preserve"> is a key requirement of Melbourne Water’s Statement of Obligations, which are issued in accordance with the Water Industry Act 1994. The </w:t>
      </w:r>
      <w:r w:rsidR="0027134C">
        <w:t>Waterways and Drainage Investment Plan</w:t>
      </w:r>
      <w:r>
        <w:t xml:space="preserve"> defines the things we will do, and what it will cost, to deliver on our responsibilities and proposed levels of service for the period 2021</w:t>
      </w:r>
      <w:r w:rsidR="004C15ED">
        <w:noBreakHyphen/>
      </w:r>
      <w:r>
        <w:t>22 to 2025-26.</w:t>
      </w:r>
    </w:p>
    <w:p w14:paraId="1AFF70FE" w14:textId="186462CD" w:rsidR="00550B97" w:rsidRDefault="009756D4" w:rsidP="00812EB8">
      <w:pPr>
        <w:pStyle w:val="Heading1"/>
      </w:pPr>
      <w:bookmarkStart w:id="4" w:name="_Toc56001290"/>
      <w:r>
        <w:lastRenderedPageBreak/>
        <w:t>A submission with a difference</w:t>
      </w:r>
      <w:bookmarkEnd w:id="4"/>
    </w:p>
    <w:p w14:paraId="3987AB4A" w14:textId="200FCF7E" w:rsidR="00BC18BF" w:rsidRDefault="00BC18BF" w:rsidP="00BC18BF">
      <w:pPr>
        <w:pStyle w:val="BodyText"/>
        <w:rPr>
          <w:lang w:eastAsia="en-US"/>
        </w:rPr>
      </w:pPr>
      <w:r>
        <w:rPr>
          <w:lang w:eastAsia="en-US"/>
        </w:rPr>
        <w:t xml:space="preserve">This is a price submission with a difference. It is different in a number of ways that are central to the story of our </w:t>
      </w:r>
      <w:r w:rsidRPr="00BF1872">
        <w:rPr>
          <w:rStyle w:val="ItalicText"/>
        </w:rPr>
        <w:t>Price Submission 2021</w:t>
      </w:r>
      <w:r>
        <w:rPr>
          <w:lang w:eastAsia="en-US"/>
        </w:rPr>
        <w:t xml:space="preserve"> (PS21) – and not just because it was prepared during a declared pandemic.</w:t>
      </w:r>
    </w:p>
    <w:p w14:paraId="4CFCC689" w14:textId="3ED0A1E7" w:rsidR="00BC18BF" w:rsidRDefault="00BC18BF" w:rsidP="00BC18BF">
      <w:pPr>
        <w:pStyle w:val="BodyText"/>
        <w:rPr>
          <w:lang w:eastAsia="en-US"/>
        </w:rPr>
      </w:pPr>
      <w:r>
        <w:rPr>
          <w:lang w:eastAsia="en-US"/>
        </w:rPr>
        <w:t>It is different because it will be our first experience with the new PREMO framework. It is also different in the ambition we have set for ourselves and the submission. It’s different because of the rigour we have imposed on ourselves to ensure customers are not paying for costs we can avoid or risks we can manage. It’s different because we have gone to significant lengths to understand the outcomes our customers care about most and ensure we deliver these outcomes. We will be reporting back to them to prove our commitment to meeting their expectations.</w:t>
      </w:r>
    </w:p>
    <w:p w14:paraId="16E40F15" w14:textId="42CED049" w:rsidR="00BC18BF" w:rsidRDefault="00BC18BF" w:rsidP="00BC18BF">
      <w:pPr>
        <w:pStyle w:val="BodyText"/>
        <w:rPr>
          <w:lang w:eastAsia="en-US"/>
        </w:rPr>
      </w:pPr>
      <w:r>
        <w:rPr>
          <w:lang w:eastAsia="en-US"/>
        </w:rPr>
        <w:t>Pricing submissions are a part of the rhythm of life for a regulated water utility. Whether the intervening regulatory period is three years, five years or something else there is a degree of familiarity with the drive to outline plans and prices for the coming period. Our customers remain the households, businesses and retail water companies who enjoy the same (albeit continually evolving) high-quality water, sewerage, and waterways and drainage services we have always provided. Our regulatory task continues to be to plan and act prudently and efficiently as we deliver the services and outcomes our customers value.</w:t>
      </w:r>
    </w:p>
    <w:p w14:paraId="4695F390" w14:textId="358F3C42" w:rsidR="00BC18BF" w:rsidRDefault="00BC18BF" w:rsidP="00BC18BF">
      <w:pPr>
        <w:pStyle w:val="BodyText"/>
        <w:rPr>
          <w:lang w:eastAsia="en-US"/>
        </w:rPr>
      </w:pPr>
      <w:r>
        <w:rPr>
          <w:lang w:eastAsia="en-US"/>
        </w:rPr>
        <w:t>We have always been driven by the needs of our unique and diverse customer base. We have not always been good at sharing this part of our story. Conscious of this, over the past five years we have driven ourselves to become a more customer-centric organisation, prioritising genuine two-way dialogue, and embedding engagement and customer insights into how we do business.</w:t>
      </w:r>
    </w:p>
    <w:p w14:paraId="0B9D7378" w14:textId="067D5339" w:rsidR="00BF1872" w:rsidRDefault="00BF1872" w:rsidP="00BF1872">
      <w:pPr>
        <w:pStyle w:val="BodyText"/>
        <w:rPr>
          <w:lang w:eastAsia="en-US"/>
        </w:rPr>
      </w:pPr>
      <w:r>
        <w:rPr>
          <w:lang w:eastAsia="en-US"/>
        </w:rPr>
        <w:t xml:space="preserve">Our </w:t>
      </w:r>
      <w:r w:rsidRPr="00BF1872">
        <w:rPr>
          <w:rStyle w:val="ItalicText"/>
          <w:lang w:eastAsia="en-US"/>
        </w:rPr>
        <w:t>2018-2023 Customer and Community Strategy</w:t>
      </w:r>
      <w:r>
        <w:rPr>
          <w:lang w:eastAsia="en-US"/>
        </w:rPr>
        <w:t xml:space="preserve"> formalises our recommitment to continuous improvement and a customer-centric way of doing business. It does this via a number of key implementation priorities:</w:t>
      </w:r>
    </w:p>
    <w:p w14:paraId="3FD0DED1" w14:textId="2D95A52F" w:rsidR="00BF1872" w:rsidRDefault="00BF1872" w:rsidP="001A64D1">
      <w:pPr>
        <w:pStyle w:val="ListBullet"/>
        <w:rPr>
          <w:lang w:eastAsia="en-US"/>
        </w:rPr>
      </w:pPr>
      <w:r>
        <w:rPr>
          <w:lang w:eastAsia="en-US"/>
        </w:rPr>
        <w:t>Customer centricity: seeking and understanding our customers’ perspectives to strengthen relationships, enhance customer experience and improve service outcomes.</w:t>
      </w:r>
    </w:p>
    <w:p w14:paraId="553D41C6" w14:textId="2082FB2F" w:rsidR="00BF1872" w:rsidRDefault="00BF1872" w:rsidP="001A64D1">
      <w:pPr>
        <w:pStyle w:val="ListBullet"/>
        <w:rPr>
          <w:lang w:eastAsia="en-US"/>
        </w:rPr>
      </w:pPr>
      <w:r>
        <w:rPr>
          <w:lang w:eastAsia="en-US"/>
        </w:rPr>
        <w:t>Our community: engaging our diverse customer base on decisions that involve and impact them, while lifting awareness of our role and services.</w:t>
      </w:r>
    </w:p>
    <w:p w14:paraId="6DF136ED" w14:textId="3DFC0A9D" w:rsidR="00BF1872" w:rsidRDefault="00BF1872" w:rsidP="001A64D1">
      <w:pPr>
        <w:pStyle w:val="ListBullet"/>
        <w:rPr>
          <w:lang w:eastAsia="en-US"/>
        </w:rPr>
      </w:pPr>
      <w:r>
        <w:rPr>
          <w:lang w:eastAsia="en-US"/>
        </w:rPr>
        <w:t>Our services: continually evolving and improving our services in a way that delivers the outcomes our customers value.</w:t>
      </w:r>
    </w:p>
    <w:p w14:paraId="6CCCD02A" w14:textId="196CAC5F" w:rsidR="00BF1872" w:rsidRDefault="00BF1872" w:rsidP="001A64D1">
      <w:pPr>
        <w:pStyle w:val="ListBullet"/>
        <w:rPr>
          <w:lang w:eastAsia="en-US"/>
        </w:rPr>
      </w:pPr>
      <w:r>
        <w:rPr>
          <w:lang w:eastAsia="en-US"/>
        </w:rPr>
        <w:t>Customer and community capability: empowering all levels of our organisation to deliver improved services, relationships and experiences to customers and community.</w:t>
      </w:r>
    </w:p>
    <w:p w14:paraId="1BD3C6F8" w14:textId="44324BAE" w:rsidR="00BF1872" w:rsidRDefault="00BF1872" w:rsidP="001A64D1">
      <w:pPr>
        <w:pStyle w:val="ListBullet"/>
        <w:rPr>
          <w:lang w:eastAsia="en-US"/>
        </w:rPr>
      </w:pPr>
      <w:r>
        <w:rPr>
          <w:lang w:eastAsia="en-US"/>
        </w:rPr>
        <w:t>Disciplined delivery: applying strong governance and oversight, leading to better customer and community outcomes.</w:t>
      </w:r>
    </w:p>
    <w:p w14:paraId="53076E64" w14:textId="5753AB7E" w:rsidR="00BF1872" w:rsidRDefault="00BF1872" w:rsidP="00BF1872">
      <w:pPr>
        <w:pStyle w:val="BodyText"/>
        <w:rPr>
          <w:lang w:eastAsia="en-US"/>
        </w:rPr>
      </w:pPr>
      <w:r>
        <w:rPr>
          <w:lang w:eastAsia="en-US"/>
        </w:rPr>
        <w:t>Our ambition then, through this submission, is to not only ensure we continue to deliver highly valued essential services to Melburnians and our customers in the wider Port Phillip and Westernport regions, but to do this in a more transparent and accessible way that places the customer at the heart of the process.</w:t>
      </w:r>
    </w:p>
    <w:p w14:paraId="3FE6F4B0" w14:textId="6F7B7534" w:rsidR="00BF1872" w:rsidRDefault="00BF1872" w:rsidP="00E17BF5">
      <w:pPr>
        <w:pStyle w:val="PullBox"/>
      </w:pPr>
      <w:r>
        <w:t>We are confident our submission achieves this and have self-assessed as “advanced” under the PREMO framework, reflecting the significant value this submission represents for our customers.</w:t>
      </w:r>
    </w:p>
    <w:p w14:paraId="2A9F7BF9" w14:textId="5A802408" w:rsidR="00BC18BF" w:rsidRDefault="00BC18BF" w:rsidP="00BC18BF">
      <w:pPr>
        <w:pStyle w:val="Heading1"/>
      </w:pPr>
      <w:bookmarkStart w:id="5" w:name="_Toc56001291"/>
      <w:r>
        <w:lastRenderedPageBreak/>
        <w:t>Melbourne’s challenges are our challenges</w:t>
      </w:r>
      <w:bookmarkEnd w:id="5"/>
    </w:p>
    <w:p w14:paraId="24AF844E" w14:textId="3F0A59E1" w:rsidR="00BC18BF" w:rsidRDefault="00BC18BF" w:rsidP="00BC18BF">
      <w:pPr>
        <w:pStyle w:val="BodyText"/>
        <w:rPr>
          <w:lang w:eastAsia="en-US"/>
        </w:rPr>
      </w:pPr>
      <w:r>
        <w:rPr>
          <w:lang w:eastAsia="en-US"/>
        </w:rPr>
        <w:t>Melbourne Water plays a unique role in the life of Melburnians and those living in the Port Phillip and Westernport regions. Part essential service provider and part steward of key aspects of the liveability of our region, we provide bulk water and sewerage services, oversee the way that drainage is managed to reduce the impacts of flooding on people and the environment, care for our waterways, creeks and the natural ecosystems which rely on them, and help to create outstanding community spaces.</w:t>
      </w:r>
    </w:p>
    <w:p w14:paraId="6CBAC828" w14:textId="20AF3EA4" w:rsidR="00BC18BF" w:rsidRDefault="00BC18BF" w:rsidP="00BC18BF">
      <w:pPr>
        <w:pStyle w:val="BodyText"/>
        <w:rPr>
          <w:lang w:eastAsia="en-US"/>
        </w:rPr>
      </w:pPr>
      <w:r>
        <w:rPr>
          <w:lang w:eastAsia="en-US"/>
        </w:rPr>
        <w:t xml:space="preserve">This role requires us to tackle a number of fundamental challenges facing the region, including catering for an ever-growing population, acting to address climate change and, in 2020, managing the risks associated with the </w:t>
      </w:r>
      <w:r w:rsidR="002E2D3C">
        <w:t>COVID</w:t>
      </w:r>
      <w:r w:rsidR="002E2D3C">
        <w:noBreakHyphen/>
        <w:t xml:space="preserve">19 </w:t>
      </w:r>
      <w:r>
        <w:rPr>
          <w:lang w:eastAsia="en-US"/>
        </w:rPr>
        <w:t>pandemic.</w:t>
      </w:r>
    </w:p>
    <w:p w14:paraId="00F32791" w14:textId="781D4862" w:rsidR="00BC18BF" w:rsidRDefault="00BC18BF" w:rsidP="00BC18BF">
      <w:pPr>
        <w:pStyle w:val="BodyText"/>
        <w:rPr>
          <w:lang w:eastAsia="en-US"/>
        </w:rPr>
      </w:pPr>
      <w:r>
        <w:rPr>
          <w:lang w:eastAsia="en-US"/>
        </w:rPr>
        <w:t xml:space="preserve">This submission was already being developed as the </w:t>
      </w:r>
      <w:r w:rsidR="002E2D3C">
        <w:t>COVID</w:t>
      </w:r>
      <w:r w:rsidR="002E2D3C">
        <w:noBreakHyphen/>
        <w:t xml:space="preserve">19 </w:t>
      </w:r>
      <w:r>
        <w:rPr>
          <w:lang w:eastAsia="en-US"/>
        </w:rPr>
        <w:t xml:space="preserve">pandemic emerged in early 2020. The pandemic represents significant uncertainty as governments and the community deal with ongoing restrictions and the corresponding impact on businesses and the economy. The immediate challenges of the </w:t>
      </w:r>
      <w:r w:rsidR="002E2D3C">
        <w:t>COVID</w:t>
      </w:r>
      <w:r w:rsidR="002E2D3C">
        <w:noBreakHyphen/>
        <w:t xml:space="preserve">19 </w:t>
      </w:r>
      <w:r>
        <w:rPr>
          <w:lang w:eastAsia="en-US"/>
        </w:rPr>
        <w:t>pandemic are discussed in Section 2.1; however, the submission also sets out the way in which we propose to tackle the big long-term challenges (Section 2.2) that will still be there when the pandemic passes.</w:t>
      </w:r>
    </w:p>
    <w:p w14:paraId="772ADFCE" w14:textId="31631950" w:rsidR="00BC18BF" w:rsidRDefault="00BC18BF" w:rsidP="00BC18BF">
      <w:pPr>
        <w:pStyle w:val="Heading2"/>
      </w:pPr>
      <w:bookmarkStart w:id="6" w:name="_Toc56001292"/>
      <w:r>
        <w:t xml:space="preserve">The </w:t>
      </w:r>
      <w:r w:rsidR="002E2D3C">
        <w:t>COVID</w:t>
      </w:r>
      <w:r w:rsidR="002E2D3C">
        <w:noBreakHyphen/>
        <w:t>19</w:t>
      </w:r>
      <w:r>
        <w:t xml:space="preserve"> challenge</w:t>
      </w:r>
      <w:bookmarkEnd w:id="6"/>
    </w:p>
    <w:p w14:paraId="58133250" w14:textId="360C9ED4" w:rsidR="00BC18BF" w:rsidRDefault="00BC18BF" w:rsidP="00BC18BF">
      <w:pPr>
        <w:pStyle w:val="BodyText"/>
        <w:rPr>
          <w:lang w:eastAsia="en-US"/>
        </w:rPr>
      </w:pPr>
      <w:r>
        <w:rPr>
          <w:lang w:eastAsia="en-US"/>
        </w:rPr>
        <w:t>The following summary outlines how we have sought to deal</w:t>
      </w:r>
      <w:r w:rsidR="00283BAA">
        <w:rPr>
          <w:lang w:eastAsia="en-US"/>
        </w:rPr>
        <w:t xml:space="preserve"> </w:t>
      </w:r>
      <w:r>
        <w:rPr>
          <w:lang w:eastAsia="en-US"/>
        </w:rPr>
        <w:t>with the uncertainties and challenges that the pandemic poses</w:t>
      </w:r>
      <w:r w:rsidR="00283BAA">
        <w:rPr>
          <w:lang w:eastAsia="en-US"/>
        </w:rPr>
        <w:t xml:space="preserve"> </w:t>
      </w:r>
      <w:r>
        <w:rPr>
          <w:lang w:eastAsia="en-US"/>
        </w:rPr>
        <w:t>to our forecasts and this submission. To do this it touches on</w:t>
      </w:r>
      <w:r w:rsidR="00283BAA">
        <w:rPr>
          <w:lang w:eastAsia="en-US"/>
        </w:rPr>
        <w:t xml:space="preserve"> </w:t>
      </w:r>
      <w:r>
        <w:rPr>
          <w:lang w:eastAsia="en-US"/>
        </w:rPr>
        <w:t>some of the key commitments that are fully introduced later in</w:t>
      </w:r>
      <w:r w:rsidR="00283BAA">
        <w:rPr>
          <w:lang w:eastAsia="en-US"/>
        </w:rPr>
        <w:t xml:space="preserve"> </w:t>
      </w:r>
      <w:r>
        <w:rPr>
          <w:lang w:eastAsia="en-US"/>
        </w:rPr>
        <w:t>the submission. We have carefully considered the implications of</w:t>
      </w:r>
      <w:r w:rsidR="00283BAA">
        <w:rPr>
          <w:lang w:eastAsia="en-US"/>
        </w:rPr>
        <w:t xml:space="preserve"> </w:t>
      </w:r>
      <w:r w:rsidR="002E2D3C">
        <w:t>COVID</w:t>
      </w:r>
      <w:r w:rsidR="002E2D3C">
        <w:noBreakHyphen/>
        <w:t xml:space="preserve">19 </w:t>
      </w:r>
      <w:r>
        <w:rPr>
          <w:lang w:eastAsia="en-US"/>
        </w:rPr>
        <w:t xml:space="preserve">on our submission and acted to </w:t>
      </w:r>
      <w:r w:rsidRPr="00E17BF5">
        <w:rPr>
          <w:rStyle w:val="Bold"/>
        </w:rPr>
        <w:t>ensure our customers</w:t>
      </w:r>
      <w:r w:rsidR="00283BAA" w:rsidRPr="00E17BF5">
        <w:rPr>
          <w:rStyle w:val="Bold"/>
        </w:rPr>
        <w:t xml:space="preserve"> </w:t>
      </w:r>
      <w:r w:rsidRPr="00E17BF5">
        <w:rPr>
          <w:rStyle w:val="Bold"/>
        </w:rPr>
        <w:t>are not paying for any additional uncertainty caused by the</w:t>
      </w:r>
      <w:r w:rsidR="00283BAA" w:rsidRPr="00E17BF5">
        <w:rPr>
          <w:rStyle w:val="Bold"/>
        </w:rPr>
        <w:t xml:space="preserve"> </w:t>
      </w:r>
      <w:r w:rsidRPr="00E17BF5">
        <w:rPr>
          <w:rStyle w:val="Bold"/>
        </w:rPr>
        <w:t>pandemic</w:t>
      </w:r>
      <w:r>
        <w:rPr>
          <w:lang w:eastAsia="en-US"/>
        </w:rPr>
        <w:t>.</w:t>
      </w:r>
    </w:p>
    <w:p w14:paraId="74410E2B" w14:textId="3CB8737B" w:rsidR="00BC18BF" w:rsidRDefault="00BC18BF" w:rsidP="00BC18BF">
      <w:pPr>
        <w:pStyle w:val="BodyText"/>
        <w:rPr>
          <w:lang w:eastAsia="en-US"/>
        </w:rPr>
      </w:pPr>
      <w:r>
        <w:rPr>
          <w:lang w:eastAsia="en-US"/>
        </w:rPr>
        <w:t>Based on a review of available commentary and an international</w:t>
      </w:r>
      <w:r w:rsidR="00283BAA">
        <w:rPr>
          <w:lang w:eastAsia="en-US"/>
        </w:rPr>
        <w:t xml:space="preserve"> </w:t>
      </w:r>
      <w:r>
        <w:rPr>
          <w:lang w:eastAsia="en-US"/>
        </w:rPr>
        <w:t xml:space="preserve">border which is closed to foreign citizens, it is likely that </w:t>
      </w:r>
      <w:r w:rsidR="002E2D3C">
        <w:t>COVID</w:t>
      </w:r>
      <w:r w:rsidR="002E2D3C">
        <w:noBreakHyphen/>
        <w:t xml:space="preserve">19 </w:t>
      </w:r>
      <w:r>
        <w:rPr>
          <w:lang w:eastAsia="en-US"/>
        </w:rPr>
        <w:t>presents some level of downside risk to our demand forecasts,</w:t>
      </w:r>
      <w:r w:rsidR="00283BAA">
        <w:rPr>
          <w:lang w:eastAsia="en-US"/>
        </w:rPr>
        <w:t xml:space="preserve"> </w:t>
      </w:r>
      <w:r>
        <w:rPr>
          <w:lang w:eastAsia="en-US"/>
        </w:rPr>
        <w:t>which are underpinned by forecast growth in net overseas</w:t>
      </w:r>
      <w:r w:rsidR="00283BAA">
        <w:rPr>
          <w:lang w:eastAsia="en-US"/>
        </w:rPr>
        <w:t xml:space="preserve"> </w:t>
      </w:r>
      <w:r>
        <w:rPr>
          <w:lang w:eastAsia="en-US"/>
        </w:rPr>
        <w:t>migration.</w:t>
      </w:r>
    </w:p>
    <w:p w14:paraId="4AD25BBD" w14:textId="5FCBAC6F" w:rsidR="00BC18BF" w:rsidRDefault="00BC18BF" w:rsidP="003164AE">
      <w:pPr>
        <w:pStyle w:val="BodyText"/>
      </w:pPr>
      <w:r>
        <w:t>In early September 2020 Australia’s borders were closed, with only Australian citizens, residents and immediate family</w:t>
      </w:r>
      <w:r w:rsidR="00283BAA">
        <w:t xml:space="preserve"> </w:t>
      </w:r>
      <w:r>
        <w:t>members able to travel or enter the country without obtaining</w:t>
      </w:r>
      <w:r w:rsidR="00283BAA">
        <w:t xml:space="preserve"> </w:t>
      </w:r>
      <w:r w:rsidRPr="002B5334">
        <w:t>an individual exemption.</w:t>
      </w:r>
      <w:r w:rsidR="004D034D" w:rsidRPr="002B5334">
        <w:rPr>
          <w:rStyle w:val="FootnoteReference"/>
        </w:rPr>
        <w:footnoteReference w:id="2"/>
      </w:r>
    </w:p>
    <w:p w14:paraId="0DBC987F" w14:textId="25C65E28" w:rsidR="00BC18BF" w:rsidRDefault="00BC18BF" w:rsidP="00BC18BF">
      <w:pPr>
        <w:pStyle w:val="BodyText"/>
        <w:rPr>
          <w:lang w:eastAsia="en-US"/>
        </w:rPr>
      </w:pPr>
      <w:r>
        <w:rPr>
          <w:lang w:eastAsia="en-US"/>
        </w:rPr>
        <w:t>It is uncertain, however, exactly what level of impact this will</w:t>
      </w:r>
      <w:r w:rsidR="00283BAA">
        <w:rPr>
          <w:lang w:eastAsia="en-US"/>
        </w:rPr>
        <w:t xml:space="preserve"> </w:t>
      </w:r>
      <w:r>
        <w:rPr>
          <w:lang w:eastAsia="en-US"/>
        </w:rPr>
        <w:t>have (lower foreign citizen migration may be offset to some</w:t>
      </w:r>
      <w:r w:rsidR="00283BAA">
        <w:rPr>
          <w:lang w:eastAsia="en-US"/>
        </w:rPr>
        <w:t xml:space="preserve"> </w:t>
      </w:r>
      <w:r>
        <w:rPr>
          <w:lang w:eastAsia="en-US"/>
        </w:rPr>
        <w:t>degree by repatriation of Australian residents in the near term)</w:t>
      </w:r>
      <w:r w:rsidR="00283BAA">
        <w:rPr>
          <w:lang w:eastAsia="en-US"/>
        </w:rPr>
        <w:t xml:space="preserve"> </w:t>
      </w:r>
      <w:r>
        <w:rPr>
          <w:lang w:eastAsia="en-US"/>
        </w:rPr>
        <w:t>and over what period (when current border restrictions will be</w:t>
      </w:r>
      <w:r w:rsidR="00283BAA">
        <w:rPr>
          <w:lang w:eastAsia="en-US"/>
        </w:rPr>
        <w:t xml:space="preserve"> </w:t>
      </w:r>
      <w:r>
        <w:rPr>
          <w:lang w:eastAsia="en-US"/>
        </w:rPr>
        <w:t>lifted is unknown as is the impact of any change on net overseas</w:t>
      </w:r>
      <w:r w:rsidR="00283BAA">
        <w:rPr>
          <w:lang w:eastAsia="en-US"/>
        </w:rPr>
        <w:t xml:space="preserve"> </w:t>
      </w:r>
      <w:r>
        <w:rPr>
          <w:lang w:eastAsia="en-US"/>
        </w:rPr>
        <w:t>migration).</w:t>
      </w:r>
    </w:p>
    <w:p w14:paraId="4212D46D" w14:textId="77777777" w:rsidR="003835DF" w:rsidRDefault="00BC18BF" w:rsidP="00BC18BF">
      <w:pPr>
        <w:pStyle w:val="BodyText"/>
        <w:rPr>
          <w:lang w:eastAsia="en-US"/>
        </w:rPr>
      </w:pPr>
      <w:r>
        <w:rPr>
          <w:lang w:eastAsia="en-US"/>
        </w:rPr>
        <w:t>We have carefully considered the pandemic and the impact it may</w:t>
      </w:r>
      <w:r w:rsidR="00283BAA">
        <w:rPr>
          <w:lang w:eastAsia="en-US"/>
        </w:rPr>
        <w:t xml:space="preserve"> </w:t>
      </w:r>
      <w:r>
        <w:rPr>
          <w:lang w:eastAsia="en-US"/>
        </w:rPr>
        <w:t>have on future demand and customer preferences (particularly</w:t>
      </w:r>
      <w:r w:rsidR="00283BAA">
        <w:rPr>
          <w:lang w:eastAsia="en-US"/>
        </w:rPr>
        <w:t xml:space="preserve"> </w:t>
      </w:r>
      <w:r>
        <w:rPr>
          <w:lang w:eastAsia="en-US"/>
        </w:rPr>
        <w:t>where this impacts near-term affordability) in order to consider</w:t>
      </w:r>
      <w:r w:rsidR="00283BAA">
        <w:rPr>
          <w:lang w:eastAsia="en-US"/>
        </w:rPr>
        <w:t xml:space="preserve"> </w:t>
      </w:r>
      <w:r>
        <w:rPr>
          <w:lang w:eastAsia="en-US"/>
        </w:rPr>
        <w:t>the possible implications for our demand and expenditure</w:t>
      </w:r>
      <w:r w:rsidR="00283BAA">
        <w:rPr>
          <w:lang w:eastAsia="en-US"/>
        </w:rPr>
        <w:t xml:space="preserve"> </w:t>
      </w:r>
      <w:r>
        <w:rPr>
          <w:lang w:eastAsia="en-US"/>
        </w:rPr>
        <w:t>forecasts, as well as our revenue and prices.</w:t>
      </w:r>
    </w:p>
    <w:p w14:paraId="4DD2974B" w14:textId="5962E5B2" w:rsidR="00BC18BF" w:rsidRDefault="00BC18BF" w:rsidP="00BC18BF">
      <w:pPr>
        <w:pStyle w:val="BodyText"/>
        <w:rPr>
          <w:lang w:eastAsia="en-US"/>
        </w:rPr>
      </w:pPr>
      <w:r>
        <w:rPr>
          <w:lang w:eastAsia="en-US"/>
        </w:rPr>
        <w:t>To do this we considered two key questions:</w:t>
      </w:r>
    </w:p>
    <w:p w14:paraId="5176DD9A" w14:textId="2FC5943C" w:rsidR="00BC18BF" w:rsidRDefault="00BC18BF" w:rsidP="00DE19A6">
      <w:pPr>
        <w:pStyle w:val="ListNumber"/>
        <w:numPr>
          <w:ilvl w:val="0"/>
          <w:numId w:val="16"/>
        </w:numPr>
      </w:pPr>
      <w:r>
        <w:rPr>
          <w:lang w:eastAsia="en-US"/>
        </w:rPr>
        <w:t>What additional steps can we take to make sure we are</w:t>
      </w:r>
      <w:r w:rsidR="00283BAA">
        <w:rPr>
          <w:lang w:eastAsia="en-US"/>
        </w:rPr>
        <w:t xml:space="preserve"> </w:t>
      </w:r>
      <w:r>
        <w:rPr>
          <w:lang w:eastAsia="en-US"/>
        </w:rPr>
        <w:t>delivering fair prices for our customers across the regulatory</w:t>
      </w:r>
      <w:r w:rsidR="00283BAA">
        <w:rPr>
          <w:lang w:eastAsia="en-US"/>
        </w:rPr>
        <w:t xml:space="preserve"> </w:t>
      </w:r>
      <w:r>
        <w:rPr>
          <w:lang w:eastAsia="en-US"/>
        </w:rPr>
        <w:t>period, noting the current constrained economic context?</w:t>
      </w:r>
      <w:r w:rsidR="00C05120">
        <w:rPr>
          <w:lang w:eastAsia="en-US"/>
        </w:rPr>
        <w:t xml:space="preserve"> </w:t>
      </w:r>
      <w:r>
        <w:t>We define “fair” in this context as prices that minimise one-off</w:t>
      </w:r>
      <w:r w:rsidR="00283BAA">
        <w:t xml:space="preserve"> </w:t>
      </w:r>
      <w:r>
        <w:t>year-to-year changes and that reflect underlying expenditure.</w:t>
      </w:r>
    </w:p>
    <w:p w14:paraId="4DA9B5AD" w14:textId="402C81C2" w:rsidR="00BC18BF" w:rsidRDefault="00BC18BF" w:rsidP="00DE19A6">
      <w:pPr>
        <w:pStyle w:val="ListNumber"/>
        <w:numPr>
          <w:ilvl w:val="0"/>
          <w:numId w:val="16"/>
        </w:numPr>
        <w:rPr>
          <w:lang w:eastAsia="en-US"/>
        </w:rPr>
      </w:pPr>
      <w:r>
        <w:rPr>
          <w:lang w:eastAsia="en-US"/>
        </w:rPr>
        <w:t xml:space="preserve">How is </w:t>
      </w:r>
      <w:r w:rsidR="002E2D3C">
        <w:t>COVID</w:t>
      </w:r>
      <w:r w:rsidR="002E2D3C">
        <w:noBreakHyphen/>
        <w:t>19</w:t>
      </w:r>
      <w:r>
        <w:rPr>
          <w:lang w:eastAsia="en-US"/>
        </w:rPr>
        <w:t xml:space="preserve"> affecting the growth outlook and what are the possible implications for our submission of a revised growth outlook?</w:t>
      </w:r>
    </w:p>
    <w:p w14:paraId="2A484898" w14:textId="425D788F" w:rsidR="00BC18BF" w:rsidRDefault="00BC18BF" w:rsidP="00BC18BF">
      <w:pPr>
        <w:pStyle w:val="BodyText"/>
        <w:rPr>
          <w:lang w:eastAsia="en-US"/>
        </w:rPr>
      </w:pPr>
      <w:r>
        <w:rPr>
          <w:lang w:eastAsia="en-US"/>
        </w:rPr>
        <w:lastRenderedPageBreak/>
        <w:t>We have carefully considered these questions in relation to our</w:t>
      </w:r>
      <w:r w:rsidR="00283BAA">
        <w:rPr>
          <w:lang w:eastAsia="en-US"/>
        </w:rPr>
        <w:t xml:space="preserve"> </w:t>
      </w:r>
      <w:r>
        <w:rPr>
          <w:lang w:eastAsia="en-US"/>
        </w:rPr>
        <w:t>expenditure and prices, noting their heavily interrelated nature.</w:t>
      </w:r>
    </w:p>
    <w:p w14:paraId="66DD04B3" w14:textId="1A03023C" w:rsidR="00283BAA" w:rsidRDefault="00283BAA" w:rsidP="00CA28F7">
      <w:pPr>
        <w:pStyle w:val="Heading3"/>
      </w:pPr>
      <w:r>
        <w:t>Additional engagement and ongoing monitoring</w:t>
      </w:r>
    </w:p>
    <w:p w14:paraId="4D30BF39" w14:textId="2F5EDC0A" w:rsidR="00283BAA" w:rsidRDefault="00283BAA" w:rsidP="00283BAA">
      <w:pPr>
        <w:pStyle w:val="BodyText"/>
        <w:rPr>
          <w:lang w:eastAsia="en-US"/>
        </w:rPr>
      </w:pPr>
      <w:r>
        <w:rPr>
          <w:lang w:eastAsia="en-US"/>
        </w:rPr>
        <w:t xml:space="preserve">For question one we added an additional stage to our engagement program. Noting that the closing stages of our engagement program ran concurrently with the emergence of the </w:t>
      </w:r>
      <w:r w:rsidR="002E2D3C">
        <w:t>COVID</w:t>
      </w:r>
      <w:r w:rsidR="002E2D3C">
        <w:noBreakHyphen/>
        <w:t>19</w:t>
      </w:r>
      <w:r>
        <w:rPr>
          <w:lang w:eastAsia="en-US"/>
        </w:rPr>
        <w:t xml:space="preserve"> pandemic and the first stage of social restrictions, this stage sought to test and refine draft proposals on how we might:</w:t>
      </w:r>
    </w:p>
    <w:p w14:paraId="6E1DB2D9" w14:textId="01EC30BD" w:rsidR="00283BAA" w:rsidRDefault="00283BAA" w:rsidP="00CA28F7">
      <w:pPr>
        <w:pStyle w:val="AlphaList"/>
        <w:rPr>
          <w:lang w:eastAsia="en-US"/>
        </w:rPr>
      </w:pPr>
      <w:r>
        <w:rPr>
          <w:lang w:eastAsia="en-US"/>
        </w:rPr>
        <w:t>ease bill impacts in the community (for example, delay price and service increases for Koo Wee Rup Longwarry–Flood Protection District direct service customers)</w:t>
      </w:r>
    </w:p>
    <w:p w14:paraId="6852C32C" w14:textId="6C24BF23" w:rsidR="00283BAA" w:rsidRDefault="00283BAA" w:rsidP="00CA28F7">
      <w:pPr>
        <w:pStyle w:val="AlphaList"/>
        <w:rPr>
          <w:lang w:eastAsia="en-US"/>
        </w:rPr>
      </w:pPr>
      <w:r>
        <w:rPr>
          <w:lang w:eastAsia="en-US"/>
        </w:rPr>
        <w:t xml:space="preserve">monitor and respond to the impacts of </w:t>
      </w:r>
      <w:r w:rsidR="002E2D3C">
        <w:t>COVID</w:t>
      </w:r>
      <w:r w:rsidR="002E2D3C">
        <w:noBreakHyphen/>
        <w:t>19</w:t>
      </w:r>
      <w:r>
        <w:rPr>
          <w:lang w:eastAsia="en-US"/>
        </w:rPr>
        <w:t xml:space="preserve"> across the regulatory period (for example exploring a framework and mechanism via which Melbourne Water might provide proportionate financial relief depending on the nature of the emerging issue)</w:t>
      </w:r>
    </w:p>
    <w:p w14:paraId="76063931" w14:textId="30EFE566" w:rsidR="00283BAA" w:rsidRDefault="00283BAA" w:rsidP="00283BAA">
      <w:pPr>
        <w:pStyle w:val="BodyText"/>
        <w:rPr>
          <w:lang w:eastAsia="en-US"/>
        </w:rPr>
      </w:pPr>
      <w:r>
        <w:rPr>
          <w:lang w:eastAsia="en-US"/>
        </w:rPr>
        <w:t xml:space="preserve">In September 2020 a deliberative forum (using the same panel engaged to consider our final customer outcomes) considered key questions relating to affordability and appropriate measures we might take to ensure our prices remain fair across the regulatory period. The panel was highly supportive of our proposed approaches to the management of the waterways and drainage charge, and longer-term </w:t>
      </w:r>
      <w:r w:rsidR="002E2D3C">
        <w:t>COVID</w:t>
      </w:r>
      <w:r w:rsidR="002E2D3C">
        <w:noBreakHyphen/>
        <w:t>19</w:t>
      </w:r>
      <w:r>
        <w:rPr>
          <w:lang w:eastAsia="en-US"/>
        </w:rPr>
        <w:t xml:space="preserve"> monitoring and response across the regulatory period. These additional measures are outlined in the “proposed response” section below.</w:t>
      </w:r>
    </w:p>
    <w:p w14:paraId="67CD08CE" w14:textId="543B023B" w:rsidR="00283BAA" w:rsidRDefault="00283BAA" w:rsidP="00283BAA">
      <w:pPr>
        <w:pStyle w:val="BodyText"/>
        <w:rPr>
          <w:lang w:eastAsia="en-US"/>
        </w:rPr>
      </w:pPr>
      <w:r>
        <w:rPr>
          <w:lang w:eastAsia="en-US"/>
        </w:rPr>
        <w:t xml:space="preserve">Our </w:t>
      </w:r>
      <w:r w:rsidR="002E2D3C">
        <w:t>COVID</w:t>
      </w:r>
      <w:r w:rsidR="002E2D3C">
        <w:noBreakHyphen/>
        <w:t>19</w:t>
      </w:r>
      <w:r>
        <w:rPr>
          <w:lang w:eastAsia="en-US"/>
        </w:rPr>
        <w:t xml:space="preserve"> engagement activities are detailed in </w:t>
      </w:r>
      <w:r w:rsidR="00D37A59">
        <w:rPr>
          <w:lang w:eastAsia="en-US"/>
        </w:rPr>
        <w:fldChar w:fldCharType="begin"/>
      </w:r>
      <w:r w:rsidR="00D37A59">
        <w:rPr>
          <w:lang w:eastAsia="en-US"/>
        </w:rPr>
        <w:instrText xml:space="preserve"> REF Attachment1 \h </w:instrText>
      </w:r>
      <w:r w:rsidR="00D37A59">
        <w:rPr>
          <w:lang w:eastAsia="en-US"/>
        </w:rPr>
      </w:r>
      <w:r w:rsidR="00D37A59">
        <w:rPr>
          <w:lang w:eastAsia="en-US"/>
        </w:rPr>
        <w:fldChar w:fldCharType="separate"/>
      </w:r>
      <w:r w:rsidR="000439A2">
        <w:t>Attachment 1</w:t>
      </w:r>
      <w:r w:rsidR="00D37A59">
        <w:rPr>
          <w:lang w:eastAsia="en-US"/>
        </w:rPr>
        <w:fldChar w:fldCharType="end"/>
      </w:r>
      <w:r>
        <w:rPr>
          <w:lang w:eastAsia="en-US"/>
        </w:rPr>
        <w:t>.</w:t>
      </w:r>
    </w:p>
    <w:p w14:paraId="08BF2329" w14:textId="51F79DF8" w:rsidR="00283BAA" w:rsidRDefault="00283BAA" w:rsidP="00283BAA">
      <w:pPr>
        <w:pStyle w:val="BodyText"/>
        <w:rPr>
          <w:lang w:eastAsia="en-US"/>
        </w:rPr>
      </w:pPr>
      <w:r>
        <w:rPr>
          <w:lang w:eastAsia="en-US"/>
        </w:rPr>
        <w:t xml:space="preserve">We also supplemented our engagement program with a scan of a range of data sources to understand how </w:t>
      </w:r>
      <w:r w:rsidR="002E2D3C">
        <w:t>COVID</w:t>
      </w:r>
      <w:r w:rsidR="002E2D3C">
        <w:noBreakHyphen/>
        <w:t>19</w:t>
      </w:r>
      <w:r>
        <w:rPr>
          <w:lang w:eastAsia="en-US"/>
        </w:rPr>
        <w:t xml:space="preserve"> is impacting customer affordability.</w:t>
      </w:r>
    </w:p>
    <w:p w14:paraId="66097156" w14:textId="35AE03AC" w:rsidR="00283BAA" w:rsidRDefault="00283BAA" w:rsidP="00CA28F7">
      <w:pPr>
        <w:pStyle w:val="ListBullet"/>
        <w:rPr>
          <w:lang w:eastAsia="en-US"/>
        </w:rPr>
      </w:pPr>
      <w:r>
        <w:rPr>
          <w:lang w:eastAsia="en-US"/>
        </w:rPr>
        <w:t xml:space="preserve">From April 2020, we have included a series of </w:t>
      </w:r>
      <w:r w:rsidR="002E2D3C">
        <w:t>COVID</w:t>
      </w:r>
      <w:r w:rsidR="002E2D3C">
        <w:noBreakHyphen/>
        <w:t>19</w:t>
      </w:r>
      <w:r>
        <w:rPr>
          <w:lang w:eastAsia="en-US"/>
        </w:rPr>
        <w:t xml:space="preserve"> tracking questions to our community perceptions survey to add to our knowledge of customer impacts. On a fortnightly basis</w:t>
      </w:r>
      <w:r w:rsidR="004768E7">
        <w:rPr>
          <w:lang w:eastAsia="en-US"/>
        </w:rPr>
        <w:t xml:space="preserve"> </w:t>
      </w:r>
      <w:r>
        <w:rPr>
          <w:lang w:eastAsia="en-US"/>
        </w:rPr>
        <w:t>we are surveying a representative sample of the community</w:t>
      </w:r>
      <w:r w:rsidR="004768E7">
        <w:rPr>
          <w:lang w:eastAsia="en-US"/>
        </w:rPr>
        <w:t xml:space="preserve"> </w:t>
      </w:r>
      <w:r>
        <w:rPr>
          <w:lang w:eastAsia="en-US"/>
        </w:rPr>
        <w:t>with a series of questions focussed on perceptions and</w:t>
      </w:r>
      <w:r w:rsidR="004768E7">
        <w:rPr>
          <w:lang w:eastAsia="en-US"/>
        </w:rPr>
        <w:t xml:space="preserve"> </w:t>
      </w:r>
      <w:r>
        <w:rPr>
          <w:lang w:eastAsia="en-US"/>
        </w:rPr>
        <w:t>confidence in ability to pay water bills.</w:t>
      </w:r>
    </w:p>
    <w:p w14:paraId="0850739D" w14:textId="0A9CAC29" w:rsidR="00283BAA" w:rsidRDefault="00283BAA" w:rsidP="00CA28F7">
      <w:pPr>
        <w:pStyle w:val="ListBullet"/>
        <w:rPr>
          <w:lang w:eastAsia="en-US"/>
        </w:rPr>
      </w:pPr>
      <w:r>
        <w:rPr>
          <w:lang w:eastAsia="en-US"/>
        </w:rPr>
        <w:t>Retail water company insights into end-use customer financial</w:t>
      </w:r>
      <w:r w:rsidR="004768E7">
        <w:rPr>
          <w:lang w:eastAsia="en-US"/>
        </w:rPr>
        <w:t xml:space="preserve"> </w:t>
      </w:r>
      <w:r>
        <w:rPr>
          <w:lang w:eastAsia="en-US"/>
        </w:rPr>
        <w:t xml:space="preserve">stress and take up of hardship programs and other </w:t>
      </w:r>
      <w:r w:rsidR="002E2D3C">
        <w:t>COVID</w:t>
      </w:r>
      <w:r w:rsidR="002E2D3C">
        <w:noBreakHyphen/>
        <w:t>19</w:t>
      </w:r>
      <w:r>
        <w:rPr>
          <w:lang w:eastAsia="en-US"/>
        </w:rPr>
        <w:t>-related support packages.</w:t>
      </w:r>
    </w:p>
    <w:p w14:paraId="783750B0" w14:textId="507D1C21" w:rsidR="00283BAA" w:rsidRDefault="00283BAA" w:rsidP="00CA28F7">
      <w:pPr>
        <w:pStyle w:val="ListBullet"/>
        <w:rPr>
          <w:lang w:eastAsia="en-US"/>
        </w:rPr>
      </w:pPr>
      <w:r>
        <w:rPr>
          <w:lang w:eastAsia="en-US"/>
        </w:rPr>
        <w:t>Ongoing industry research and data collection on community</w:t>
      </w:r>
      <w:r w:rsidR="004768E7">
        <w:rPr>
          <w:lang w:eastAsia="en-US"/>
        </w:rPr>
        <w:t xml:space="preserve"> </w:t>
      </w:r>
      <w:r>
        <w:rPr>
          <w:lang w:eastAsia="en-US"/>
        </w:rPr>
        <w:t>financial stress and ability to pay for utilities (for example Water</w:t>
      </w:r>
      <w:r w:rsidR="004768E7">
        <w:rPr>
          <w:lang w:eastAsia="en-US"/>
        </w:rPr>
        <w:t xml:space="preserve"> </w:t>
      </w:r>
      <w:r>
        <w:rPr>
          <w:lang w:eastAsia="en-US"/>
        </w:rPr>
        <w:t>Services Association of Australia (WSAA) and Essential Services</w:t>
      </w:r>
      <w:r w:rsidR="004768E7">
        <w:rPr>
          <w:lang w:eastAsia="en-US"/>
        </w:rPr>
        <w:t xml:space="preserve"> </w:t>
      </w:r>
      <w:r>
        <w:rPr>
          <w:lang w:eastAsia="en-US"/>
        </w:rPr>
        <w:t>Commission (ESC) data collection).</w:t>
      </w:r>
    </w:p>
    <w:p w14:paraId="36A88EA8" w14:textId="5EDE28EB" w:rsidR="00283BAA" w:rsidRDefault="00283BAA" w:rsidP="00283BAA">
      <w:pPr>
        <w:pStyle w:val="BodyText"/>
        <w:rPr>
          <w:lang w:eastAsia="en-US"/>
        </w:rPr>
      </w:pPr>
      <w:r>
        <w:rPr>
          <w:lang w:eastAsia="en-US"/>
        </w:rPr>
        <w:t>This scan tells us there has been an increase in households and</w:t>
      </w:r>
      <w:r w:rsidR="004768E7">
        <w:rPr>
          <w:lang w:eastAsia="en-US"/>
        </w:rPr>
        <w:t xml:space="preserve"> </w:t>
      </w:r>
      <w:r>
        <w:rPr>
          <w:lang w:eastAsia="en-US"/>
        </w:rPr>
        <w:t>businesses who are struggling to pay essential bills.</w:t>
      </w:r>
    </w:p>
    <w:p w14:paraId="16E6CB8F" w14:textId="5C9153A5" w:rsidR="00283BAA" w:rsidRDefault="00283BAA" w:rsidP="00283BAA">
      <w:pPr>
        <w:pStyle w:val="BodyText"/>
        <w:rPr>
          <w:lang w:eastAsia="en-US"/>
        </w:rPr>
      </w:pPr>
      <w:r>
        <w:rPr>
          <w:lang w:eastAsia="en-US"/>
        </w:rPr>
        <w:t>This monitoring work is ongoing and provides insight into the</w:t>
      </w:r>
      <w:r w:rsidR="004768E7">
        <w:rPr>
          <w:lang w:eastAsia="en-US"/>
        </w:rPr>
        <w:t xml:space="preserve"> </w:t>
      </w:r>
      <w:r>
        <w:rPr>
          <w:lang w:eastAsia="en-US"/>
        </w:rPr>
        <w:t>current and evolving community sentiment about the impacts of</w:t>
      </w:r>
      <w:r w:rsidR="004768E7">
        <w:rPr>
          <w:lang w:eastAsia="en-US"/>
        </w:rPr>
        <w:t xml:space="preserve"> </w:t>
      </w:r>
      <w:r w:rsidR="002E2D3C">
        <w:t>COVID</w:t>
      </w:r>
      <w:r w:rsidR="002E2D3C">
        <w:noBreakHyphen/>
        <w:t>19</w:t>
      </w:r>
      <w:r>
        <w:rPr>
          <w:lang w:eastAsia="en-US"/>
        </w:rPr>
        <w:t xml:space="preserve"> and perceptions of ability to pay bills as the pandemic progresses. These insights reinforce the emphasis our price submission places on balancing affordability considerations with</w:t>
      </w:r>
      <w:r w:rsidR="004768E7">
        <w:rPr>
          <w:lang w:eastAsia="en-US"/>
        </w:rPr>
        <w:t xml:space="preserve"> </w:t>
      </w:r>
      <w:r>
        <w:rPr>
          <w:lang w:eastAsia="en-US"/>
        </w:rPr>
        <w:t>service levels and quality, and the importance of our affordability</w:t>
      </w:r>
      <w:r w:rsidR="004768E7">
        <w:rPr>
          <w:lang w:eastAsia="en-US"/>
        </w:rPr>
        <w:t>-</w:t>
      </w:r>
      <w:r>
        <w:rPr>
          <w:lang w:eastAsia="en-US"/>
        </w:rPr>
        <w:t>related</w:t>
      </w:r>
      <w:r w:rsidR="004768E7">
        <w:rPr>
          <w:lang w:eastAsia="en-US"/>
        </w:rPr>
        <w:t xml:space="preserve"> </w:t>
      </w:r>
      <w:r>
        <w:rPr>
          <w:lang w:eastAsia="en-US"/>
        </w:rPr>
        <w:t>customer</w:t>
      </w:r>
      <w:r w:rsidR="004768E7">
        <w:rPr>
          <w:lang w:eastAsia="en-US"/>
        </w:rPr>
        <w:t xml:space="preserve"> </w:t>
      </w:r>
      <w:r>
        <w:rPr>
          <w:lang w:eastAsia="en-US"/>
        </w:rPr>
        <w:t>outcome:</w:t>
      </w:r>
      <w:r w:rsidR="004768E7">
        <w:rPr>
          <w:lang w:eastAsia="en-US"/>
        </w:rPr>
        <w:t xml:space="preserve"> </w:t>
      </w:r>
      <w:r>
        <w:rPr>
          <w:lang w:eastAsia="en-US"/>
        </w:rPr>
        <w:t>‘Bills</w:t>
      </w:r>
      <w:r w:rsidR="004768E7">
        <w:rPr>
          <w:lang w:eastAsia="en-US"/>
        </w:rPr>
        <w:t xml:space="preserve"> </w:t>
      </w:r>
      <w:r>
        <w:rPr>
          <w:lang w:eastAsia="en-US"/>
        </w:rPr>
        <w:t>kept</w:t>
      </w:r>
      <w:r w:rsidR="004768E7">
        <w:rPr>
          <w:lang w:eastAsia="en-US"/>
        </w:rPr>
        <w:t xml:space="preserve"> </w:t>
      </w:r>
      <w:r>
        <w:rPr>
          <w:lang w:eastAsia="en-US"/>
        </w:rPr>
        <w:t>as</w:t>
      </w:r>
      <w:r w:rsidR="004768E7">
        <w:rPr>
          <w:lang w:eastAsia="en-US"/>
        </w:rPr>
        <w:t xml:space="preserve"> </w:t>
      </w:r>
      <w:r>
        <w:rPr>
          <w:lang w:eastAsia="en-US"/>
        </w:rPr>
        <w:t>low</w:t>
      </w:r>
      <w:r w:rsidR="004768E7">
        <w:rPr>
          <w:lang w:eastAsia="en-US"/>
        </w:rPr>
        <w:t xml:space="preserve"> </w:t>
      </w:r>
      <w:r>
        <w:rPr>
          <w:lang w:eastAsia="en-US"/>
        </w:rPr>
        <w:t>as</w:t>
      </w:r>
      <w:r w:rsidR="004768E7">
        <w:rPr>
          <w:lang w:eastAsia="en-US"/>
        </w:rPr>
        <w:t xml:space="preserve"> </w:t>
      </w:r>
      <w:r>
        <w:rPr>
          <w:lang w:eastAsia="en-US"/>
        </w:rPr>
        <w:t>possible’</w:t>
      </w:r>
      <w:r w:rsidR="004768E7">
        <w:rPr>
          <w:lang w:eastAsia="en-US"/>
        </w:rPr>
        <w:t xml:space="preserve"> </w:t>
      </w:r>
      <w:r>
        <w:rPr>
          <w:lang w:eastAsia="en-US"/>
        </w:rPr>
        <w:t>(see</w:t>
      </w:r>
      <w:r w:rsidR="004768E7">
        <w:rPr>
          <w:lang w:eastAsia="en-US"/>
        </w:rPr>
        <w:t xml:space="preserve"> </w:t>
      </w:r>
      <w:r>
        <w:rPr>
          <w:lang w:eastAsia="en-US"/>
        </w:rPr>
        <w:t>Section</w:t>
      </w:r>
      <w:r w:rsidR="004768E7">
        <w:rPr>
          <w:lang w:eastAsia="en-US"/>
        </w:rPr>
        <w:t xml:space="preserve"> </w:t>
      </w:r>
      <w:r w:rsidR="0027134C">
        <w:rPr>
          <w:lang w:eastAsia="en-US"/>
        </w:rPr>
        <w:fldChar w:fldCharType="begin"/>
      </w:r>
      <w:r w:rsidR="0027134C">
        <w:rPr>
          <w:lang w:eastAsia="en-US"/>
        </w:rPr>
        <w:instrText xml:space="preserve"> REF _Ref55834106 \r \h </w:instrText>
      </w:r>
      <w:r w:rsidR="0027134C">
        <w:rPr>
          <w:lang w:eastAsia="en-US"/>
        </w:rPr>
      </w:r>
      <w:r w:rsidR="0027134C">
        <w:rPr>
          <w:lang w:eastAsia="en-US"/>
        </w:rPr>
        <w:fldChar w:fldCharType="separate"/>
      </w:r>
      <w:r w:rsidR="000439A2">
        <w:rPr>
          <w:lang w:eastAsia="en-US"/>
        </w:rPr>
        <w:t>3.2</w:t>
      </w:r>
      <w:r w:rsidR="0027134C">
        <w:rPr>
          <w:lang w:eastAsia="en-US"/>
        </w:rPr>
        <w:fldChar w:fldCharType="end"/>
      </w:r>
      <w:r>
        <w:rPr>
          <w:lang w:eastAsia="en-US"/>
        </w:rPr>
        <w:t>).</w:t>
      </w:r>
    </w:p>
    <w:p w14:paraId="2C8A15C6" w14:textId="77777777" w:rsidR="00056870" w:rsidRDefault="00056870" w:rsidP="00171F06">
      <w:pPr>
        <w:pStyle w:val="Heading3"/>
      </w:pPr>
      <w:r>
        <w:lastRenderedPageBreak/>
        <w:t>Growth outlook and its implications</w:t>
      </w:r>
    </w:p>
    <w:p w14:paraId="77362FB4" w14:textId="08CA218D" w:rsidR="00056870" w:rsidRDefault="00056870" w:rsidP="00171F06">
      <w:pPr>
        <w:pStyle w:val="BodyText"/>
        <w:keepNext/>
        <w:rPr>
          <w:lang w:eastAsia="en-US"/>
        </w:rPr>
      </w:pPr>
      <w:r>
        <w:rPr>
          <w:lang w:eastAsia="en-US"/>
        </w:rPr>
        <w:t xml:space="preserve">For question two, we focused on what a </w:t>
      </w:r>
      <w:r w:rsidR="002E2D3C">
        <w:t>COVID</w:t>
      </w:r>
      <w:r w:rsidR="002E2D3C">
        <w:noBreakHyphen/>
        <w:t>19</w:t>
      </w:r>
      <w:r w:rsidR="002E2D3C">
        <w:rPr>
          <w:lang w:eastAsia="en-US"/>
        </w:rPr>
        <w:noBreakHyphen/>
      </w:r>
      <w:r>
        <w:rPr>
          <w:lang w:eastAsia="en-US"/>
        </w:rPr>
        <w:t>adjusted demand profile might look like and then considered its implications for our capex and opex forecasts.</w:t>
      </w:r>
    </w:p>
    <w:p w14:paraId="74D10AB8" w14:textId="208366F4" w:rsidR="00056870" w:rsidRDefault="002E2D3C" w:rsidP="004B048B">
      <w:pPr>
        <w:pStyle w:val="Heading4"/>
      </w:pPr>
      <w:r>
        <w:t>COVID</w:t>
      </w:r>
      <w:r>
        <w:noBreakHyphen/>
        <w:t>19</w:t>
      </w:r>
      <w:r>
        <w:noBreakHyphen/>
        <w:t>adjusted</w:t>
      </w:r>
      <w:r w:rsidR="00056870">
        <w:t xml:space="preserve"> growth outlook</w:t>
      </w:r>
    </w:p>
    <w:p w14:paraId="6FA579C7" w14:textId="78673B88" w:rsidR="00056870" w:rsidRDefault="00056870" w:rsidP="00056870">
      <w:pPr>
        <w:pStyle w:val="BodyText"/>
        <w:rPr>
          <w:lang w:eastAsia="en-US"/>
        </w:rPr>
      </w:pPr>
      <w:r>
        <w:rPr>
          <w:lang w:eastAsia="en-US"/>
        </w:rPr>
        <w:t xml:space="preserve">Our original demand forecasts for the regulatory period are ultimately founded upon </w:t>
      </w:r>
      <w:r w:rsidRPr="00E17BF5">
        <w:rPr>
          <w:rStyle w:val="ItalicText"/>
        </w:rPr>
        <w:t>Victoria in Future 2019</w:t>
      </w:r>
      <w:r>
        <w:rPr>
          <w:lang w:eastAsia="en-US"/>
        </w:rPr>
        <w:t xml:space="preserve"> (VIF2019), </w:t>
      </w:r>
      <w:r w:rsidRPr="00E17BF5">
        <w:rPr>
          <w:rStyle w:val="ItalicText"/>
        </w:rPr>
        <w:t>Population and Household Projections</w:t>
      </w:r>
      <w:r w:rsidRPr="005D4929">
        <w:rPr>
          <w:lang w:eastAsia="en-US"/>
        </w:rPr>
        <w:t xml:space="preserve"> (July 2019)</w:t>
      </w:r>
      <w:r w:rsidR="005D4929" w:rsidRPr="005D4929">
        <w:rPr>
          <w:rStyle w:val="FootnoteReference"/>
          <w:lang w:eastAsia="en-US"/>
        </w:rPr>
        <w:footnoteReference w:id="3"/>
      </w:r>
      <w:r>
        <w:rPr>
          <w:lang w:eastAsia="en-US"/>
        </w:rPr>
        <w:t xml:space="preserve"> data series forecasts, which were released prior to the emergence of the pandemic. We engaged property advisory and market research consultancy Macroplan to provide an independent, expert opinion on how </w:t>
      </w:r>
      <w:r w:rsidR="0027134C">
        <w:rPr>
          <w:lang w:eastAsia="en-US"/>
        </w:rPr>
        <w:t>Victoria in Future 2019</w:t>
      </w:r>
      <w:r>
        <w:rPr>
          <w:lang w:eastAsia="en-US"/>
        </w:rPr>
        <w:t xml:space="preserve"> population level forecasts might be adjusted to take into account known or likely impacts of </w:t>
      </w:r>
      <w:r w:rsidR="002E2D3C">
        <w:t>COVID</w:t>
      </w:r>
      <w:r w:rsidR="002E2D3C">
        <w:noBreakHyphen/>
        <w:t>19</w:t>
      </w:r>
      <w:r>
        <w:rPr>
          <w:lang w:eastAsia="en-US"/>
        </w:rPr>
        <w:t xml:space="preserve">. In summary, compared with the </w:t>
      </w:r>
      <w:r w:rsidR="0027134C">
        <w:rPr>
          <w:lang w:eastAsia="en-US"/>
        </w:rPr>
        <w:t>Victoria in Future 2019</w:t>
      </w:r>
      <w:r>
        <w:rPr>
          <w:lang w:eastAsia="en-US"/>
        </w:rPr>
        <w:t xml:space="preserve"> projections, its findings (detailed in </w:t>
      </w:r>
      <w:r w:rsidR="007163BF">
        <w:rPr>
          <w:lang w:eastAsia="en-US"/>
        </w:rPr>
        <w:fldChar w:fldCharType="begin"/>
      </w:r>
      <w:r w:rsidR="007163BF">
        <w:rPr>
          <w:lang w:eastAsia="en-US"/>
        </w:rPr>
        <w:instrText xml:space="preserve"> REF Attachment1 \h </w:instrText>
      </w:r>
      <w:r w:rsidR="007163BF">
        <w:rPr>
          <w:lang w:eastAsia="en-US"/>
        </w:rPr>
      </w:r>
      <w:r w:rsidR="007163BF">
        <w:rPr>
          <w:lang w:eastAsia="en-US"/>
        </w:rPr>
        <w:fldChar w:fldCharType="separate"/>
      </w:r>
      <w:r w:rsidR="000439A2">
        <w:t>Attachment 1</w:t>
      </w:r>
      <w:r w:rsidR="007163BF">
        <w:rPr>
          <w:lang w:eastAsia="en-US"/>
        </w:rPr>
        <w:fldChar w:fldCharType="end"/>
      </w:r>
      <w:r>
        <w:rPr>
          <w:lang w:eastAsia="en-US"/>
        </w:rPr>
        <w:t>) suggest:</w:t>
      </w:r>
    </w:p>
    <w:p w14:paraId="52AB6C22" w14:textId="10DBFF1E" w:rsidR="00056870" w:rsidRDefault="00056870" w:rsidP="00CA28F7">
      <w:pPr>
        <w:pStyle w:val="ListBullet"/>
        <w:rPr>
          <w:lang w:eastAsia="en-US"/>
        </w:rPr>
      </w:pPr>
      <w:r>
        <w:rPr>
          <w:lang w:eastAsia="en-US"/>
        </w:rPr>
        <w:t xml:space="preserve">an expected drop in growth for the 2020-21 year – with some 86,000 less people residing in the greater Melbourne region than forecast by </w:t>
      </w:r>
      <w:r w:rsidR="0027134C">
        <w:rPr>
          <w:lang w:eastAsia="en-US"/>
        </w:rPr>
        <w:t>Victoria in Future 2019</w:t>
      </w:r>
    </w:p>
    <w:p w14:paraId="156044AC" w14:textId="74C1C8C7" w:rsidR="00056870" w:rsidRDefault="00056870" w:rsidP="00056870">
      <w:pPr>
        <w:pStyle w:val="ListBullet"/>
        <w:rPr>
          <w:lang w:eastAsia="en-US"/>
        </w:rPr>
      </w:pPr>
      <w:r>
        <w:rPr>
          <w:lang w:eastAsia="en-US"/>
        </w:rPr>
        <w:t>a rapid return to prior growth paths from 2021-22</w:t>
      </w:r>
    </w:p>
    <w:p w14:paraId="20F56764" w14:textId="6A11AF86" w:rsidR="00056870" w:rsidRDefault="00056870" w:rsidP="00CA28F7">
      <w:pPr>
        <w:pStyle w:val="ListBullet"/>
        <w:rPr>
          <w:lang w:eastAsia="en-US"/>
        </w:rPr>
      </w:pPr>
      <w:r>
        <w:rPr>
          <w:lang w:eastAsia="en-US"/>
        </w:rPr>
        <w:t xml:space="preserve">a 2021-22 to 2025-26 forecast growth rate of 1.93 per cent that is largely aligned with the </w:t>
      </w:r>
      <w:r w:rsidR="0027134C">
        <w:rPr>
          <w:lang w:eastAsia="en-US"/>
        </w:rPr>
        <w:t>Victoria in Future 2019</w:t>
      </w:r>
      <w:r>
        <w:rPr>
          <w:lang w:eastAsia="en-US"/>
        </w:rPr>
        <w:t xml:space="preserve"> growth rate (1.95 per cent) for the same period.</w:t>
      </w:r>
    </w:p>
    <w:p w14:paraId="018C1E68" w14:textId="73FA675B" w:rsidR="00056870" w:rsidRDefault="00056870" w:rsidP="004B048B">
      <w:pPr>
        <w:pStyle w:val="Heading4"/>
      </w:pPr>
      <w:r>
        <w:t xml:space="preserve">Implications of a </w:t>
      </w:r>
      <w:r w:rsidR="002E2D3C">
        <w:t>COVID</w:t>
      </w:r>
      <w:r w:rsidR="002E2D3C">
        <w:noBreakHyphen/>
        <w:t>19</w:t>
      </w:r>
      <w:r w:rsidR="002E2D3C">
        <w:noBreakHyphen/>
        <w:t>adjusted</w:t>
      </w:r>
      <w:r>
        <w:t xml:space="preserve"> growth outlook</w:t>
      </w:r>
    </w:p>
    <w:p w14:paraId="50679D34" w14:textId="598E74B0" w:rsidR="00056870" w:rsidRDefault="00056870" w:rsidP="00056870">
      <w:pPr>
        <w:pStyle w:val="BodyText"/>
        <w:rPr>
          <w:lang w:eastAsia="en-US"/>
        </w:rPr>
      </w:pPr>
      <w:r>
        <w:rPr>
          <w:lang w:eastAsia="en-US"/>
        </w:rPr>
        <w:t>Our revenue requirement and prices are founded on our estimates of prudent and efficient opex and capex, which are in turn influenced by the size of our asset base, recent growth and growth forecast to occur across the regulatory period. The difference in the growth rate (0.02 per cent) has a $1 million effect on meeting the 2 per cent efficiency calculation over five years.</w:t>
      </w:r>
    </w:p>
    <w:p w14:paraId="74FA36B4" w14:textId="2B77164D" w:rsidR="00056870" w:rsidRDefault="00056870" w:rsidP="00056870">
      <w:pPr>
        <w:pStyle w:val="BodyText"/>
        <w:rPr>
          <w:lang w:eastAsia="en-US"/>
        </w:rPr>
      </w:pPr>
      <w:r>
        <w:rPr>
          <w:lang w:eastAsia="en-US"/>
        </w:rPr>
        <w:t xml:space="preserve">Having finalised our original demand forecasts during the first half of 2020 – when the </w:t>
      </w:r>
      <w:r w:rsidR="002E2D3C">
        <w:t>COVID</w:t>
      </w:r>
      <w:r w:rsidR="002E2D3C">
        <w:noBreakHyphen/>
        <w:t>19</w:t>
      </w:r>
      <w:r>
        <w:rPr>
          <w:lang w:eastAsia="en-US"/>
        </w:rPr>
        <w:t xml:space="preserve"> pandemic was in its early stages – we considered two management responses to Macroplan’s </w:t>
      </w:r>
      <w:r w:rsidR="002E2D3C">
        <w:t>COVID</w:t>
      </w:r>
      <w:r w:rsidR="002E2D3C">
        <w:noBreakHyphen/>
        <w:t>19</w:t>
      </w:r>
      <w:r w:rsidR="002E2D3C">
        <w:rPr>
          <w:lang w:eastAsia="en-US"/>
        </w:rPr>
        <w:noBreakHyphen/>
        <w:t>adjusted</w:t>
      </w:r>
      <w:r>
        <w:rPr>
          <w:lang w:eastAsia="en-US"/>
        </w:rPr>
        <w:t xml:space="preserve"> forecasts for the purposes of this submission:</w:t>
      </w:r>
    </w:p>
    <w:p w14:paraId="11BB98F5" w14:textId="03258C07" w:rsidR="00056870" w:rsidRDefault="00056870" w:rsidP="00056870">
      <w:pPr>
        <w:pStyle w:val="BodyText"/>
        <w:rPr>
          <w:lang w:eastAsia="en-US"/>
        </w:rPr>
      </w:pPr>
      <w:r>
        <w:rPr>
          <w:lang w:eastAsia="en-US"/>
        </w:rPr>
        <w:t xml:space="preserve">Scenario 1: Assumes the acceptance of the </w:t>
      </w:r>
      <w:r w:rsidR="002E2D3C">
        <w:t>COVID</w:t>
      </w:r>
      <w:r w:rsidR="002E2D3C">
        <w:noBreakHyphen/>
        <w:t>19</w:t>
      </w:r>
      <w:r w:rsidR="002E2D3C">
        <w:rPr>
          <w:lang w:eastAsia="en-US"/>
        </w:rPr>
        <w:noBreakHyphen/>
        <w:t>adjusted</w:t>
      </w:r>
      <w:r>
        <w:rPr>
          <w:lang w:eastAsia="en-US"/>
        </w:rPr>
        <w:t xml:space="preserve"> demands (and expenditures) as our “revised best estimates”. Under this scenario demand forecasts are adjusted for </w:t>
      </w:r>
      <w:r w:rsidR="002E2D3C">
        <w:t>COVID</w:t>
      </w:r>
      <w:r w:rsidR="002E2D3C">
        <w:noBreakHyphen/>
        <w:t>19</w:t>
      </w:r>
      <w:r>
        <w:rPr>
          <w:lang w:eastAsia="en-US"/>
        </w:rPr>
        <w:t>, with actual demand in line with adjusted forecasts.</w:t>
      </w:r>
    </w:p>
    <w:p w14:paraId="7E6292AF" w14:textId="2FA3F865" w:rsidR="004768E7" w:rsidRDefault="00056870" w:rsidP="00056870">
      <w:pPr>
        <w:pStyle w:val="BodyText"/>
        <w:rPr>
          <w:lang w:eastAsia="en-US"/>
        </w:rPr>
      </w:pPr>
      <w:r>
        <w:rPr>
          <w:lang w:eastAsia="en-US"/>
        </w:rPr>
        <w:t>Scenario 2: Assumes the retention of pre-</w:t>
      </w:r>
      <w:r w:rsidR="002E2D3C">
        <w:t>COVID</w:t>
      </w:r>
      <w:r w:rsidR="002E2D3C">
        <w:noBreakHyphen/>
        <w:t>19</w:t>
      </w:r>
      <w:r>
        <w:rPr>
          <w:lang w:eastAsia="en-US"/>
        </w:rPr>
        <w:t xml:space="preserve"> demands (and expenditures) – our “original best estimates”. Under this scenario demand forecasts are unadjusted for </w:t>
      </w:r>
      <w:r w:rsidR="002E2D3C">
        <w:t>COVID</w:t>
      </w:r>
      <w:r w:rsidR="002E2D3C">
        <w:noBreakHyphen/>
        <w:t>19</w:t>
      </w:r>
      <w:r>
        <w:rPr>
          <w:lang w:eastAsia="en-US"/>
        </w:rPr>
        <w:t>, with actual demand (that is post submission) lower than submission forecasts and in line with the Macroplan forecasts.</w:t>
      </w:r>
    </w:p>
    <w:p w14:paraId="7A30C753" w14:textId="49173F6E" w:rsidR="00056870" w:rsidRDefault="00056870" w:rsidP="00056870">
      <w:pPr>
        <w:pStyle w:val="BodyText"/>
        <w:rPr>
          <w:lang w:eastAsia="en-US"/>
        </w:rPr>
      </w:pPr>
      <w:r>
        <w:rPr>
          <w:lang w:eastAsia="en-US"/>
        </w:rPr>
        <w:t xml:space="preserve">The implications of </w:t>
      </w:r>
      <w:r w:rsidR="002E2D3C">
        <w:t>COVID</w:t>
      </w:r>
      <w:r w:rsidR="002E2D3C">
        <w:noBreakHyphen/>
        <w:t>19</w:t>
      </w:r>
      <w:r w:rsidR="002E2D3C">
        <w:rPr>
          <w:lang w:eastAsia="en-US"/>
        </w:rPr>
        <w:noBreakHyphen/>
        <w:t>adjusted</w:t>
      </w:r>
      <w:r>
        <w:rPr>
          <w:lang w:eastAsia="en-US"/>
        </w:rPr>
        <w:t xml:space="preserve"> demand forecasts on our expenditure forecasts are considered in </w:t>
      </w:r>
      <w:r w:rsidR="007163BF">
        <w:rPr>
          <w:lang w:eastAsia="en-US"/>
        </w:rPr>
        <w:fldChar w:fldCharType="begin"/>
      </w:r>
      <w:r w:rsidR="007163BF">
        <w:rPr>
          <w:lang w:eastAsia="en-US"/>
        </w:rPr>
        <w:instrText xml:space="preserve"> REF Attachment1 \h </w:instrText>
      </w:r>
      <w:r w:rsidR="007163BF">
        <w:rPr>
          <w:lang w:eastAsia="en-US"/>
        </w:rPr>
      </w:r>
      <w:r w:rsidR="007163BF">
        <w:rPr>
          <w:lang w:eastAsia="en-US"/>
        </w:rPr>
        <w:fldChar w:fldCharType="separate"/>
      </w:r>
      <w:r w:rsidR="000439A2">
        <w:t>Attachment 1</w:t>
      </w:r>
      <w:r w:rsidR="007163BF">
        <w:rPr>
          <w:lang w:eastAsia="en-US"/>
        </w:rPr>
        <w:fldChar w:fldCharType="end"/>
      </w:r>
      <w:r>
        <w:rPr>
          <w:lang w:eastAsia="en-US"/>
        </w:rPr>
        <w:t>, along with key modelling outputs and assumptions used to draw the following insights.</w:t>
      </w:r>
    </w:p>
    <w:p w14:paraId="3C5BC0FA" w14:textId="77777777" w:rsidR="00056870" w:rsidRDefault="00056870" w:rsidP="00056870">
      <w:pPr>
        <w:pStyle w:val="BodyText"/>
        <w:rPr>
          <w:lang w:eastAsia="en-US"/>
        </w:rPr>
      </w:pPr>
      <w:r>
        <w:rPr>
          <w:lang w:eastAsia="en-US"/>
        </w:rPr>
        <w:t>Modelling of the two scenarios outlined above shows that:</w:t>
      </w:r>
    </w:p>
    <w:p w14:paraId="51B89BDD" w14:textId="2E4BE422" w:rsidR="00056870" w:rsidRDefault="00056870" w:rsidP="00CA28F7">
      <w:pPr>
        <w:pStyle w:val="ListBullet"/>
        <w:rPr>
          <w:lang w:eastAsia="en-US"/>
        </w:rPr>
      </w:pPr>
      <w:r>
        <w:rPr>
          <w:lang w:eastAsia="en-US"/>
        </w:rPr>
        <w:t>revised demand forecasts have a negligible impact on our proposed expenditure</w:t>
      </w:r>
    </w:p>
    <w:p w14:paraId="51F084F9" w14:textId="04FF84C4" w:rsidR="00056870" w:rsidRDefault="00056870" w:rsidP="00CA28F7">
      <w:pPr>
        <w:pStyle w:val="ListBullet2"/>
        <w:rPr>
          <w:lang w:eastAsia="en-US"/>
        </w:rPr>
      </w:pPr>
      <w:r>
        <w:rPr>
          <w:lang w:eastAsia="en-US"/>
        </w:rPr>
        <w:t xml:space="preserve">all capital projects with a growth driver have been proposed on a “just-in-time” basis to deal with recent growth that has occurred during </w:t>
      </w:r>
      <w:r w:rsidRPr="00E17BF5">
        <w:rPr>
          <w:rStyle w:val="ItalicText"/>
        </w:rPr>
        <w:t>Price Submission 2016</w:t>
      </w:r>
      <w:r>
        <w:rPr>
          <w:lang w:eastAsia="en-US"/>
        </w:rPr>
        <w:t xml:space="preserve"> (PS16)</w:t>
      </w:r>
    </w:p>
    <w:p w14:paraId="5088CA69" w14:textId="13C61BE3" w:rsidR="00056870" w:rsidRDefault="00056870" w:rsidP="00CA28F7">
      <w:pPr>
        <w:pStyle w:val="ListBullet2"/>
        <w:rPr>
          <w:lang w:eastAsia="en-US"/>
        </w:rPr>
      </w:pPr>
      <w:r>
        <w:rPr>
          <w:lang w:eastAsia="en-US"/>
        </w:rPr>
        <w:t xml:space="preserve">chemicals and energy costs would be $1.3 million lower under the modelled </w:t>
      </w:r>
      <w:r w:rsidR="002E2D3C">
        <w:t>COVID</w:t>
      </w:r>
      <w:r w:rsidR="002E2D3C">
        <w:noBreakHyphen/>
        <w:t>19</w:t>
      </w:r>
      <w:r w:rsidR="002E2D3C">
        <w:rPr>
          <w:lang w:eastAsia="en-US"/>
        </w:rPr>
        <w:noBreakHyphen/>
        <w:t>adjusted</w:t>
      </w:r>
      <w:r>
        <w:rPr>
          <w:lang w:eastAsia="en-US"/>
        </w:rPr>
        <w:t xml:space="preserve"> growth outlook</w:t>
      </w:r>
    </w:p>
    <w:p w14:paraId="246E8B5D" w14:textId="6BF83DED" w:rsidR="00056870" w:rsidRDefault="00056870" w:rsidP="00171F06">
      <w:pPr>
        <w:pStyle w:val="ListBullet"/>
        <w:keepNext/>
        <w:rPr>
          <w:lang w:eastAsia="en-US"/>
        </w:rPr>
      </w:pPr>
      <w:r>
        <w:rPr>
          <w:lang w:eastAsia="en-US"/>
        </w:rPr>
        <w:lastRenderedPageBreak/>
        <w:t>revised demand forecasts have a negligible impact on our overall revenue requirement</w:t>
      </w:r>
    </w:p>
    <w:p w14:paraId="56853D4F" w14:textId="7A91BA66" w:rsidR="00056870" w:rsidRDefault="00056870" w:rsidP="00171F06">
      <w:pPr>
        <w:pStyle w:val="ListBullet2"/>
        <w:keepNext/>
        <w:rPr>
          <w:lang w:eastAsia="en-US"/>
        </w:rPr>
      </w:pPr>
      <w:r>
        <w:rPr>
          <w:lang w:eastAsia="en-US"/>
        </w:rPr>
        <w:t>the waterways and drainage revenue requirement is unchanged across the two scenarios</w:t>
      </w:r>
    </w:p>
    <w:p w14:paraId="1F0EEBE1" w14:textId="50D1FCFB" w:rsidR="00056870" w:rsidRDefault="00056870" w:rsidP="00CA28F7">
      <w:pPr>
        <w:pStyle w:val="ListBullet2"/>
        <w:rPr>
          <w:lang w:eastAsia="en-US"/>
        </w:rPr>
      </w:pPr>
      <w:r>
        <w:rPr>
          <w:lang w:eastAsia="en-US"/>
        </w:rPr>
        <w:t xml:space="preserve">the water and sewerage revenue requirement would be $1.3 million lower (in aggregate across </w:t>
      </w:r>
      <w:r w:rsidR="0027134C">
        <w:rPr>
          <w:lang w:eastAsia="en-US"/>
        </w:rPr>
        <w:t>Price Submission 2021</w:t>
      </w:r>
      <w:r>
        <w:rPr>
          <w:lang w:eastAsia="en-US"/>
        </w:rPr>
        <w:t>) under Scenario 1 – on a revenue requirement aggregate of $6,731.6 million</w:t>
      </w:r>
    </w:p>
    <w:p w14:paraId="17FFE0BB" w14:textId="77777777" w:rsidR="00056870" w:rsidRDefault="00056870" w:rsidP="00CA28F7">
      <w:pPr>
        <w:pStyle w:val="ListBullet"/>
        <w:rPr>
          <w:lang w:eastAsia="en-US"/>
        </w:rPr>
      </w:pPr>
      <w:r>
        <w:rPr>
          <w:lang w:eastAsia="en-US"/>
        </w:rPr>
        <w:t>prices would be higher under Scenario 1 than Scenario 2</w:t>
      </w:r>
    </w:p>
    <w:p w14:paraId="1A59EE09" w14:textId="5689E321" w:rsidR="00056870" w:rsidRDefault="00056870" w:rsidP="00056870">
      <w:pPr>
        <w:pStyle w:val="ListBullet2"/>
        <w:rPr>
          <w:lang w:eastAsia="en-US"/>
        </w:rPr>
      </w:pPr>
      <w:r>
        <w:rPr>
          <w:lang w:eastAsia="en-US"/>
        </w:rPr>
        <w:t>on average across the period:</w:t>
      </w:r>
    </w:p>
    <w:p w14:paraId="51B814EE" w14:textId="520965E8" w:rsidR="00056870" w:rsidRDefault="00056870" w:rsidP="00CA28F7">
      <w:pPr>
        <w:pStyle w:val="ListBullet2"/>
        <w:rPr>
          <w:lang w:eastAsia="en-US"/>
        </w:rPr>
      </w:pPr>
      <w:r>
        <w:rPr>
          <w:lang w:eastAsia="en-US"/>
        </w:rPr>
        <w:t>waterways and drainage charge prices would be $1.30 higher for residential, $1.90 higher for non-residential (on minimum) and $0.70 higher for rural customers</w:t>
      </w:r>
    </w:p>
    <w:p w14:paraId="59B5A6C3" w14:textId="25D0B72B" w:rsidR="00056870" w:rsidRDefault="00056870" w:rsidP="00CA28F7">
      <w:pPr>
        <w:pStyle w:val="ListBullet2"/>
        <w:rPr>
          <w:lang w:eastAsia="en-US"/>
        </w:rPr>
      </w:pPr>
      <w:r>
        <w:rPr>
          <w:lang w:eastAsia="en-US"/>
        </w:rPr>
        <w:t>water variable tariff prices would be $264.40 per megalitre under Scenario 1, compared to $263.10 per megalitre under Scenario 2</w:t>
      </w:r>
    </w:p>
    <w:p w14:paraId="65A12C91" w14:textId="3B0628CA" w:rsidR="00056870" w:rsidRDefault="00056870" w:rsidP="00CA28F7">
      <w:pPr>
        <w:pStyle w:val="ListBullet2"/>
        <w:rPr>
          <w:lang w:eastAsia="en-US"/>
        </w:rPr>
      </w:pPr>
      <w:r>
        <w:rPr>
          <w:lang w:eastAsia="en-US"/>
        </w:rPr>
        <w:t>sewerage fixed tariff prices would be $440.4 million per annum under Scenario 1, compared to $440.3 million under Scenario 2</w:t>
      </w:r>
    </w:p>
    <w:p w14:paraId="64E65419" w14:textId="77777777" w:rsidR="00056870" w:rsidRDefault="00056870" w:rsidP="00CA28F7">
      <w:pPr>
        <w:pStyle w:val="ListBullet"/>
        <w:rPr>
          <w:lang w:eastAsia="en-US"/>
        </w:rPr>
      </w:pPr>
      <w:r>
        <w:rPr>
          <w:lang w:eastAsia="en-US"/>
        </w:rPr>
        <w:t>the risk profiles of the two scenarios are different, with Scenario 2 representing a $16.6 million revenue (net of avoided opex) risk to Melbourne Water, compared to Scenario 1 where the risk is effectively re-balanced via higher customer prices</w:t>
      </w:r>
    </w:p>
    <w:p w14:paraId="2719EA33" w14:textId="59A1E227" w:rsidR="00056870" w:rsidRDefault="00056870" w:rsidP="00CA28F7">
      <w:pPr>
        <w:pStyle w:val="ListBullet"/>
        <w:rPr>
          <w:lang w:eastAsia="en-US"/>
        </w:rPr>
      </w:pPr>
      <w:r>
        <w:rPr>
          <w:lang w:eastAsia="en-US"/>
        </w:rPr>
        <w:t>the reduction in the growth rate from 1.95 to 1.93 per cent represents about $1 million variance to the 2 per cent efficiency target over the five-year regulatory period.</w:t>
      </w:r>
    </w:p>
    <w:p w14:paraId="37212FF0" w14:textId="5FA1219D" w:rsidR="00056870" w:rsidRDefault="00056870" w:rsidP="00056870">
      <w:pPr>
        <w:pStyle w:val="BodyText"/>
        <w:rPr>
          <w:lang w:eastAsia="en-US"/>
        </w:rPr>
      </w:pPr>
      <w:r w:rsidRPr="00056870">
        <w:t>This</w:t>
      </w:r>
      <w:r>
        <w:rPr>
          <w:lang w:eastAsia="en-US"/>
        </w:rPr>
        <w:t xml:space="preserve"> analysis demonstrates that, on balance under Scenario 2 the risk lies with Melbourne Water, not our customers. The revenue risk is greater than the cost risk.</w:t>
      </w:r>
    </w:p>
    <w:p w14:paraId="0F38CE9A" w14:textId="301434A7" w:rsidR="00056870" w:rsidRDefault="00056870" w:rsidP="00056870">
      <w:pPr>
        <w:pStyle w:val="Heading3"/>
      </w:pPr>
      <w:r>
        <w:t xml:space="preserve">Proposed response to </w:t>
      </w:r>
      <w:r w:rsidR="002E2D3C">
        <w:t>COVID</w:t>
      </w:r>
      <w:r w:rsidR="002E2D3C">
        <w:noBreakHyphen/>
        <w:t>19</w:t>
      </w:r>
    </w:p>
    <w:p w14:paraId="3E88C5E5" w14:textId="09307145" w:rsidR="00056870" w:rsidRDefault="00056870" w:rsidP="00056870">
      <w:pPr>
        <w:pStyle w:val="BodyText"/>
        <w:rPr>
          <w:lang w:eastAsia="en-US"/>
        </w:rPr>
      </w:pPr>
      <w:r>
        <w:rPr>
          <w:lang w:eastAsia="en-US"/>
        </w:rPr>
        <w:t xml:space="preserve">Our response to the </w:t>
      </w:r>
      <w:r w:rsidR="002E2D3C">
        <w:t>COVID</w:t>
      </w:r>
      <w:r w:rsidR="002E2D3C">
        <w:noBreakHyphen/>
        <w:t>19</w:t>
      </w:r>
      <w:r>
        <w:rPr>
          <w:lang w:eastAsia="en-US"/>
        </w:rPr>
        <w:t xml:space="preserve"> pandemic seeks to balance the uncertain nature of its impact in the short, medium and long term, with the longer-term nature of the outcomes and services our customers have told us they value. In light of the challenges posed by the pandemic, we have amended our submission to ensure our customers are not bearing an unfair burden from the risks they expect us to manage.</w:t>
      </w:r>
    </w:p>
    <w:p w14:paraId="3102A721" w14:textId="77777777" w:rsidR="00056870" w:rsidRDefault="00056870" w:rsidP="007F42E0">
      <w:pPr>
        <w:pStyle w:val="Heading4"/>
      </w:pPr>
      <w:r>
        <w:t>Shouldering greater risk on behalf of customers</w:t>
      </w:r>
    </w:p>
    <w:p w14:paraId="6416C061" w14:textId="1264AD6F" w:rsidR="00056870" w:rsidRDefault="00056870" w:rsidP="00CA28F7">
      <w:pPr>
        <w:pStyle w:val="ListBullet"/>
        <w:rPr>
          <w:lang w:eastAsia="en-US"/>
        </w:rPr>
      </w:pPr>
      <w:r>
        <w:rPr>
          <w:lang w:eastAsia="en-US"/>
        </w:rPr>
        <w:t xml:space="preserve">We are mitigating any capital delivery risk by “smoothing” the profile of our capital program – effectively taking the years one to three expenditure peaks and pushing these into the final year </w:t>
      </w:r>
      <w:r w:rsidRPr="005D4929">
        <w:rPr>
          <w:lang w:eastAsia="en-US"/>
        </w:rPr>
        <w:t>of our program.</w:t>
      </w:r>
      <w:r w:rsidR="005D4929" w:rsidRPr="005D4929">
        <w:rPr>
          <w:rStyle w:val="FootnoteReference"/>
          <w:lang w:eastAsia="en-US"/>
        </w:rPr>
        <w:footnoteReference w:id="4"/>
      </w:r>
      <w:r>
        <w:rPr>
          <w:lang w:eastAsia="en-US"/>
        </w:rPr>
        <w:t xml:space="preserve"> This reduces the amount customers will pay for</w:t>
      </w:r>
      <w:r w:rsidR="00492DD5">
        <w:rPr>
          <w:lang w:eastAsia="en-US"/>
        </w:rPr>
        <w:t xml:space="preserve"> </w:t>
      </w:r>
      <w:r>
        <w:rPr>
          <w:lang w:eastAsia="en-US"/>
        </w:rPr>
        <w:t>our capital program by $42.9 million over the regulatory period.</w:t>
      </w:r>
    </w:p>
    <w:p w14:paraId="798B7E16" w14:textId="30484104" w:rsidR="00056870" w:rsidRDefault="00492DD5" w:rsidP="00CA28F7">
      <w:pPr>
        <w:pStyle w:val="ListBullet"/>
        <w:rPr>
          <w:lang w:eastAsia="en-US"/>
        </w:rPr>
      </w:pPr>
      <w:r>
        <w:rPr>
          <w:lang w:eastAsia="en-US"/>
        </w:rPr>
        <w:t>W</w:t>
      </w:r>
      <w:r w:rsidR="00056870">
        <w:rPr>
          <w:lang w:eastAsia="en-US"/>
        </w:rPr>
        <w:t>e have elected to base our submission on our “original best</w:t>
      </w:r>
      <w:r>
        <w:rPr>
          <w:lang w:eastAsia="en-US"/>
        </w:rPr>
        <w:t xml:space="preserve"> </w:t>
      </w:r>
      <w:r w:rsidR="00056870">
        <w:rPr>
          <w:lang w:eastAsia="en-US"/>
        </w:rPr>
        <w:t>estimates” of forecast demand and expenditures (Scenario 2</w:t>
      </w:r>
      <w:r>
        <w:rPr>
          <w:lang w:eastAsia="en-US"/>
        </w:rPr>
        <w:t xml:space="preserve"> </w:t>
      </w:r>
      <w:r w:rsidR="00056870">
        <w:rPr>
          <w:lang w:eastAsia="en-US"/>
        </w:rPr>
        <w:t>above), bearing the revenue risk should actual (post-submission)</w:t>
      </w:r>
      <w:r>
        <w:rPr>
          <w:lang w:eastAsia="en-US"/>
        </w:rPr>
        <w:t xml:space="preserve"> </w:t>
      </w:r>
      <w:r w:rsidR="00056870">
        <w:rPr>
          <w:lang w:eastAsia="en-US"/>
        </w:rPr>
        <w:t>demand be lower than our forecasts.</w:t>
      </w:r>
    </w:p>
    <w:p w14:paraId="5EF1BC11" w14:textId="10180CFA" w:rsidR="00056870" w:rsidRDefault="00056870" w:rsidP="00CA28F7">
      <w:pPr>
        <w:pStyle w:val="ListBullet2"/>
        <w:rPr>
          <w:lang w:eastAsia="en-US"/>
        </w:rPr>
      </w:pPr>
      <w:r>
        <w:rPr>
          <w:lang w:eastAsia="en-US"/>
        </w:rPr>
        <w:t>This decision enables us to keep prices lower than they</w:t>
      </w:r>
      <w:r w:rsidR="00492DD5">
        <w:rPr>
          <w:lang w:eastAsia="en-US"/>
        </w:rPr>
        <w:t xml:space="preserve"> </w:t>
      </w:r>
      <w:r>
        <w:rPr>
          <w:lang w:eastAsia="en-US"/>
        </w:rPr>
        <w:t>otherwise would be under the “revised best estimate”</w:t>
      </w:r>
      <w:r w:rsidR="00492DD5">
        <w:rPr>
          <w:lang w:eastAsia="en-US"/>
        </w:rPr>
        <w:t xml:space="preserve"> </w:t>
      </w:r>
      <w:r>
        <w:rPr>
          <w:lang w:eastAsia="en-US"/>
        </w:rPr>
        <w:t>scenario modelled above.</w:t>
      </w:r>
    </w:p>
    <w:p w14:paraId="44E0CF34" w14:textId="2863764E" w:rsidR="00056870" w:rsidRDefault="00492DD5" w:rsidP="00CA28F7">
      <w:pPr>
        <w:pStyle w:val="ListBullet2"/>
        <w:rPr>
          <w:lang w:eastAsia="en-US"/>
        </w:rPr>
      </w:pPr>
      <w:r>
        <w:rPr>
          <w:lang w:eastAsia="en-US"/>
        </w:rPr>
        <w:t>I</w:t>
      </w:r>
      <w:r w:rsidR="00056870">
        <w:rPr>
          <w:lang w:eastAsia="en-US"/>
        </w:rPr>
        <w:t>t is in line with customer feedback, particularly from the</w:t>
      </w:r>
      <w:r>
        <w:rPr>
          <w:lang w:eastAsia="en-US"/>
        </w:rPr>
        <w:t xml:space="preserve"> </w:t>
      </w:r>
      <w:r w:rsidR="00056870">
        <w:rPr>
          <w:lang w:eastAsia="en-US"/>
        </w:rPr>
        <w:t>retail water companies, who were strongly of the view that</w:t>
      </w:r>
      <w:r>
        <w:rPr>
          <w:lang w:eastAsia="en-US"/>
        </w:rPr>
        <w:t xml:space="preserve"> </w:t>
      </w:r>
      <w:r w:rsidR="00056870">
        <w:rPr>
          <w:lang w:eastAsia="en-US"/>
        </w:rPr>
        <w:t>we should seek to minimise any upward price pressures</w:t>
      </w:r>
      <w:r>
        <w:rPr>
          <w:lang w:eastAsia="en-US"/>
        </w:rPr>
        <w:t xml:space="preserve"> </w:t>
      </w:r>
      <w:r w:rsidR="00056870">
        <w:rPr>
          <w:lang w:eastAsia="en-US"/>
        </w:rPr>
        <w:t xml:space="preserve">arising from </w:t>
      </w:r>
      <w:r w:rsidR="002E2D3C">
        <w:t>COVID</w:t>
      </w:r>
      <w:r w:rsidR="002E2D3C">
        <w:noBreakHyphen/>
        <w:t>19</w:t>
      </w:r>
      <w:r w:rsidR="00056870">
        <w:rPr>
          <w:lang w:eastAsia="en-US"/>
        </w:rPr>
        <w:t>. Our customers expect us to accept</w:t>
      </w:r>
      <w:r>
        <w:rPr>
          <w:lang w:eastAsia="en-US"/>
        </w:rPr>
        <w:t xml:space="preserve"> </w:t>
      </w:r>
      <w:r w:rsidR="00056870">
        <w:rPr>
          <w:lang w:eastAsia="en-US"/>
        </w:rPr>
        <w:t>higher revenue risk, rather than pass that risk on to them via</w:t>
      </w:r>
      <w:r>
        <w:rPr>
          <w:lang w:eastAsia="en-US"/>
        </w:rPr>
        <w:t xml:space="preserve"> </w:t>
      </w:r>
      <w:r w:rsidR="00056870">
        <w:rPr>
          <w:lang w:eastAsia="en-US"/>
        </w:rPr>
        <w:t>revised forecasts and higher prices.</w:t>
      </w:r>
    </w:p>
    <w:p w14:paraId="0441E55A" w14:textId="457B9A59" w:rsidR="00056870" w:rsidRDefault="00492DD5" w:rsidP="00CA28F7">
      <w:pPr>
        <w:pStyle w:val="ListBullet"/>
        <w:rPr>
          <w:lang w:eastAsia="en-US"/>
        </w:rPr>
      </w:pPr>
      <w:r>
        <w:rPr>
          <w:lang w:eastAsia="en-US"/>
        </w:rPr>
        <w:t>W</w:t>
      </w:r>
      <w:r w:rsidR="00056870">
        <w:rPr>
          <w:lang w:eastAsia="en-US"/>
        </w:rPr>
        <w:t xml:space="preserve">e offer to review the forecasts between the </w:t>
      </w:r>
      <w:r w:rsidR="0027134C">
        <w:rPr>
          <w:lang w:eastAsia="en-US"/>
        </w:rPr>
        <w:t>Essential Services Commission</w:t>
      </w:r>
      <w:r w:rsidR="00056870">
        <w:rPr>
          <w:lang w:eastAsia="en-US"/>
        </w:rPr>
        <w:t>’s draft</w:t>
      </w:r>
      <w:r>
        <w:rPr>
          <w:lang w:eastAsia="en-US"/>
        </w:rPr>
        <w:t xml:space="preserve"> </w:t>
      </w:r>
      <w:r w:rsidR="00056870">
        <w:rPr>
          <w:lang w:eastAsia="en-US"/>
        </w:rPr>
        <w:t>decision and final decision to take account of a better</w:t>
      </w:r>
      <w:r>
        <w:rPr>
          <w:lang w:eastAsia="en-US"/>
        </w:rPr>
        <w:t xml:space="preserve"> </w:t>
      </w:r>
      <w:r w:rsidR="00056870">
        <w:rPr>
          <w:lang w:eastAsia="en-US"/>
        </w:rPr>
        <w:t xml:space="preserve">understanding of </w:t>
      </w:r>
      <w:r w:rsidR="002E2D3C">
        <w:t>COVID</w:t>
      </w:r>
      <w:r w:rsidR="002E2D3C">
        <w:noBreakHyphen/>
        <w:t>19</w:t>
      </w:r>
      <w:r w:rsidR="00056870">
        <w:rPr>
          <w:lang w:eastAsia="en-US"/>
        </w:rPr>
        <w:t xml:space="preserve"> impacts.</w:t>
      </w:r>
    </w:p>
    <w:p w14:paraId="6F086FDB" w14:textId="77777777" w:rsidR="00056870" w:rsidRPr="00492DD5" w:rsidRDefault="00056870" w:rsidP="00171F06">
      <w:pPr>
        <w:pStyle w:val="BodyText"/>
        <w:keepNext/>
        <w:rPr>
          <w:rStyle w:val="Bold"/>
        </w:rPr>
      </w:pPr>
      <w:r w:rsidRPr="00492DD5">
        <w:rPr>
          <w:rStyle w:val="Bold"/>
        </w:rPr>
        <w:lastRenderedPageBreak/>
        <w:t>Prices</w:t>
      </w:r>
    </w:p>
    <w:p w14:paraId="644D6F3B" w14:textId="592E6F17" w:rsidR="00056870" w:rsidRDefault="00056870" w:rsidP="00CA28F7">
      <w:pPr>
        <w:pStyle w:val="ListBullet"/>
        <w:rPr>
          <w:lang w:eastAsia="en-US"/>
        </w:rPr>
      </w:pPr>
      <w:r>
        <w:rPr>
          <w:lang w:eastAsia="en-US"/>
        </w:rPr>
        <w:t>We are replacing what was a proposed one-off, year one (2021</w:t>
      </w:r>
      <w:r w:rsidR="00FE25D7">
        <w:rPr>
          <w:lang w:eastAsia="en-US"/>
        </w:rPr>
        <w:t>-</w:t>
      </w:r>
      <w:r>
        <w:rPr>
          <w:lang w:eastAsia="en-US"/>
        </w:rPr>
        <w:t>22)</w:t>
      </w:r>
      <w:r w:rsidR="00492DD5">
        <w:rPr>
          <w:lang w:eastAsia="en-US"/>
        </w:rPr>
        <w:t xml:space="preserve"> </w:t>
      </w:r>
      <w:r>
        <w:rPr>
          <w:lang w:eastAsia="en-US"/>
        </w:rPr>
        <w:t>price</w:t>
      </w:r>
      <w:r w:rsidR="00492DD5">
        <w:rPr>
          <w:lang w:eastAsia="en-US"/>
        </w:rPr>
        <w:t xml:space="preserve"> </w:t>
      </w:r>
      <w:r>
        <w:rPr>
          <w:lang w:eastAsia="en-US"/>
        </w:rPr>
        <w:t>increase</w:t>
      </w:r>
      <w:r w:rsidR="00492DD5">
        <w:rPr>
          <w:lang w:eastAsia="en-US"/>
        </w:rPr>
        <w:t xml:space="preserve"> </w:t>
      </w:r>
      <w:r>
        <w:rPr>
          <w:lang w:eastAsia="en-US"/>
        </w:rPr>
        <w:t>for</w:t>
      </w:r>
      <w:r w:rsidR="00492DD5">
        <w:rPr>
          <w:lang w:eastAsia="en-US"/>
        </w:rPr>
        <w:t xml:space="preserve"> </w:t>
      </w:r>
      <w:r>
        <w:rPr>
          <w:lang w:eastAsia="en-US"/>
        </w:rPr>
        <w:t>our</w:t>
      </w:r>
      <w:r w:rsidR="00492DD5">
        <w:rPr>
          <w:lang w:eastAsia="en-US"/>
        </w:rPr>
        <w:t xml:space="preserve"> </w:t>
      </w:r>
      <w:r>
        <w:rPr>
          <w:lang w:eastAsia="en-US"/>
        </w:rPr>
        <w:t>waterways</w:t>
      </w:r>
      <w:r w:rsidR="00492DD5">
        <w:rPr>
          <w:lang w:eastAsia="en-US"/>
        </w:rPr>
        <w:t xml:space="preserve"> </w:t>
      </w:r>
      <w:r>
        <w:rPr>
          <w:lang w:eastAsia="en-US"/>
        </w:rPr>
        <w:t>and</w:t>
      </w:r>
      <w:r w:rsidR="00492DD5">
        <w:rPr>
          <w:lang w:eastAsia="en-US"/>
        </w:rPr>
        <w:t xml:space="preserve"> </w:t>
      </w:r>
      <w:r>
        <w:rPr>
          <w:lang w:eastAsia="en-US"/>
        </w:rPr>
        <w:t>drainage</w:t>
      </w:r>
      <w:r w:rsidR="00492DD5">
        <w:rPr>
          <w:lang w:eastAsia="en-US"/>
        </w:rPr>
        <w:t xml:space="preserve"> </w:t>
      </w:r>
      <w:r>
        <w:rPr>
          <w:lang w:eastAsia="en-US"/>
        </w:rPr>
        <w:t>charge</w:t>
      </w:r>
      <w:r w:rsidR="00492DD5">
        <w:rPr>
          <w:lang w:eastAsia="en-US"/>
        </w:rPr>
        <w:t xml:space="preserve"> </w:t>
      </w:r>
      <w:r>
        <w:rPr>
          <w:lang w:eastAsia="en-US"/>
        </w:rPr>
        <w:t>with</w:t>
      </w:r>
      <w:r w:rsidR="00492DD5">
        <w:rPr>
          <w:lang w:eastAsia="en-US"/>
        </w:rPr>
        <w:t xml:space="preserve"> </w:t>
      </w:r>
      <w:r>
        <w:rPr>
          <w:lang w:eastAsia="en-US"/>
        </w:rPr>
        <w:t>a</w:t>
      </w:r>
      <w:r w:rsidR="00492DD5">
        <w:rPr>
          <w:lang w:eastAsia="en-US"/>
        </w:rPr>
        <w:t xml:space="preserve"> </w:t>
      </w:r>
      <w:r>
        <w:rPr>
          <w:lang w:eastAsia="en-US"/>
        </w:rPr>
        <w:t>gradual</w:t>
      </w:r>
      <w:r w:rsidR="00492DD5">
        <w:rPr>
          <w:lang w:eastAsia="en-US"/>
        </w:rPr>
        <w:t xml:space="preserve"> </w:t>
      </w:r>
      <w:r>
        <w:rPr>
          <w:lang w:eastAsia="en-US"/>
        </w:rPr>
        <w:t>increase</w:t>
      </w:r>
      <w:r w:rsidR="00492DD5">
        <w:rPr>
          <w:lang w:eastAsia="en-US"/>
        </w:rPr>
        <w:t xml:space="preserve"> </w:t>
      </w:r>
      <w:r>
        <w:rPr>
          <w:lang w:eastAsia="en-US"/>
        </w:rPr>
        <w:t>across</w:t>
      </w:r>
      <w:r w:rsidR="00492DD5">
        <w:rPr>
          <w:lang w:eastAsia="en-US"/>
        </w:rPr>
        <w:t xml:space="preserve"> </w:t>
      </w:r>
      <w:r>
        <w:rPr>
          <w:lang w:eastAsia="en-US"/>
        </w:rPr>
        <w:t>the</w:t>
      </w:r>
      <w:r w:rsidR="00492DD5">
        <w:rPr>
          <w:lang w:eastAsia="en-US"/>
        </w:rPr>
        <w:t xml:space="preserve"> </w:t>
      </w:r>
      <w:r>
        <w:rPr>
          <w:lang w:eastAsia="en-US"/>
        </w:rPr>
        <w:t>five-year</w:t>
      </w:r>
      <w:r w:rsidR="00492DD5">
        <w:rPr>
          <w:lang w:eastAsia="en-US"/>
        </w:rPr>
        <w:t xml:space="preserve"> </w:t>
      </w:r>
      <w:r>
        <w:rPr>
          <w:lang w:eastAsia="en-US"/>
        </w:rPr>
        <w:t>regulatory</w:t>
      </w:r>
      <w:r w:rsidR="00492DD5">
        <w:rPr>
          <w:lang w:eastAsia="en-US"/>
        </w:rPr>
        <w:t xml:space="preserve"> </w:t>
      </w:r>
      <w:r>
        <w:rPr>
          <w:lang w:eastAsia="en-US"/>
        </w:rPr>
        <w:t>period.</w:t>
      </w:r>
    </w:p>
    <w:p w14:paraId="042454D0" w14:textId="33B6C5F4" w:rsidR="00056870" w:rsidRDefault="00056870" w:rsidP="00CA28F7">
      <w:pPr>
        <w:pStyle w:val="ListBullet2"/>
        <w:rPr>
          <w:lang w:eastAsia="en-US"/>
        </w:rPr>
      </w:pPr>
      <w:r>
        <w:rPr>
          <w:lang w:eastAsia="en-US"/>
        </w:rPr>
        <w:t>This applies to our residential, non-residential (minimum fee)</w:t>
      </w:r>
      <w:r w:rsidR="00492DD5">
        <w:rPr>
          <w:lang w:eastAsia="en-US"/>
        </w:rPr>
        <w:t xml:space="preserve"> </w:t>
      </w:r>
      <w:r>
        <w:rPr>
          <w:lang w:eastAsia="en-US"/>
        </w:rPr>
        <w:t>and rural charges. For example, this means that the annual</w:t>
      </w:r>
      <w:r w:rsidR="00492DD5">
        <w:rPr>
          <w:lang w:eastAsia="en-US"/>
        </w:rPr>
        <w:t xml:space="preserve"> </w:t>
      </w:r>
      <w:r>
        <w:rPr>
          <w:lang w:eastAsia="en-US"/>
        </w:rPr>
        <w:t>residential charges in 2021-22 will be $105.36 rather than</w:t>
      </w:r>
      <w:r w:rsidR="00492DD5">
        <w:rPr>
          <w:lang w:eastAsia="en-US"/>
        </w:rPr>
        <w:t xml:space="preserve"> </w:t>
      </w:r>
      <w:r>
        <w:rPr>
          <w:lang w:eastAsia="en-US"/>
        </w:rPr>
        <w:t>$107.47 we were originally considering (up from a base of</w:t>
      </w:r>
      <w:r w:rsidR="00492DD5">
        <w:rPr>
          <w:lang w:eastAsia="en-US"/>
        </w:rPr>
        <w:t xml:space="preserve"> </w:t>
      </w:r>
      <w:r>
        <w:rPr>
          <w:lang w:eastAsia="en-US"/>
        </w:rPr>
        <w:t>$104.32).</w:t>
      </w:r>
    </w:p>
    <w:p w14:paraId="39BC7E29" w14:textId="20AA98A0" w:rsidR="00056870" w:rsidRDefault="00056870" w:rsidP="00CA28F7">
      <w:pPr>
        <w:pStyle w:val="ListBullet2"/>
        <w:rPr>
          <w:lang w:eastAsia="en-US"/>
        </w:rPr>
      </w:pPr>
      <w:r>
        <w:rPr>
          <w:lang w:eastAsia="en-US"/>
        </w:rPr>
        <w:t>We recognise this change is modest, but we also know that at</w:t>
      </w:r>
      <w:r w:rsidR="00B10B17">
        <w:rPr>
          <w:lang w:eastAsia="en-US"/>
        </w:rPr>
        <w:t xml:space="preserve"> </w:t>
      </w:r>
      <w:r>
        <w:rPr>
          <w:lang w:eastAsia="en-US"/>
        </w:rPr>
        <w:t>times like this every dollar counts for many of our customers.</w:t>
      </w:r>
    </w:p>
    <w:p w14:paraId="0F40CA35" w14:textId="77777777" w:rsidR="00056870" w:rsidRDefault="00056870" w:rsidP="00FE25D7">
      <w:pPr>
        <w:pStyle w:val="Heading4"/>
      </w:pPr>
      <w:r>
        <w:t>Ongoing monitoring and customer engagement</w:t>
      </w:r>
    </w:p>
    <w:p w14:paraId="3BD4AA3F" w14:textId="0B01C8D5" w:rsidR="00056870" w:rsidRDefault="00056870" w:rsidP="00CA28F7">
      <w:pPr>
        <w:pStyle w:val="ListBullet"/>
        <w:rPr>
          <w:lang w:eastAsia="en-US"/>
        </w:rPr>
      </w:pPr>
      <w:r>
        <w:rPr>
          <w:lang w:eastAsia="en-US"/>
        </w:rPr>
        <w:t>We will continue to monitor the emerging situation,</w:t>
      </w:r>
      <w:r w:rsidR="00B10B17">
        <w:rPr>
          <w:lang w:eastAsia="en-US"/>
        </w:rPr>
        <w:t xml:space="preserve"> </w:t>
      </w:r>
      <w:r>
        <w:rPr>
          <w:lang w:eastAsia="en-US"/>
        </w:rPr>
        <w:t>including via engagement with the retail water companies</w:t>
      </w:r>
      <w:r w:rsidR="00B10B17">
        <w:rPr>
          <w:lang w:eastAsia="en-US"/>
        </w:rPr>
        <w:t xml:space="preserve"> </w:t>
      </w:r>
      <w:r>
        <w:rPr>
          <w:lang w:eastAsia="en-US"/>
        </w:rPr>
        <w:t>and monitoring related industry research to understand how</w:t>
      </w:r>
      <w:r w:rsidR="00B10B17">
        <w:rPr>
          <w:lang w:eastAsia="en-US"/>
        </w:rPr>
        <w:t xml:space="preserve"> </w:t>
      </w:r>
      <w:r w:rsidR="002E2D3C">
        <w:t>COVID</w:t>
      </w:r>
      <w:r w:rsidR="002E2D3C">
        <w:noBreakHyphen/>
        <w:t>19</w:t>
      </w:r>
      <w:r>
        <w:rPr>
          <w:lang w:eastAsia="en-US"/>
        </w:rPr>
        <w:t xml:space="preserve"> impacts customer affordability as the economic</w:t>
      </w:r>
      <w:r w:rsidR="00B10B17">
        <w:rPr>
          <w:lang w:eastAsia="en-US"/>
        </w:rPr>
        <w:t xml:space="preserve"> </w:t>
      </w:r>
      <w:r>
        <w:rPr>
          <w:lang w:eastAsia="en-US"/>
        </w:rPr>
        <w:t>effects of the pandemic evolve. This will include continuing to</w:t>
      </w:r>
      <w:r w:rsidR="00B10B17">
        <w:rPr>
          <w:lang w:eastAsia="en-US"/>
        </w:rPr>
        <w:t xml:space="preserve"> </w:t>
      </w:r>
      <w:r>
        <w:rPr>
          <w:lang w:eastAsia="en-US"/>
        </w:rPr>
        <w:t>survey household and business customers at regular intervals</w:t>
      </w:r>
      <w:r w:rsidR="00B10B17">
        <w:rPr>
          <w:lang w:eastAsia="en-US"/>
        </w:rPr>
        <w:t xml:space="preserve"> </w:t>
      </w:r>
      <w:r>
        <w:rPr>
          <w:lang w:eastAsia="en-US"/>
        </w:rPr>
        <w:t>(currently fortnightly), with a series of questions focused on</w:t>
      </w:r>
      <w:r w:rsidR="00B10B17">
        <w:rPr>
          <w:lang w:eastAsia="en-US"/>
        </w:rPr>
        <w:t xml:space="preserve"> </w:t>
      </w:r>
      <w:r>
        <w:rPr>
          <w:lang w:eastAsia="en-US"/>
        </w:rPr>
        <w:t>service affordability, to aid our understanding of the social,</w:t>
      </w:r>
      <w:r w:rsidR="00B10B17">
        <w:rPr>
          <w:lang w:eastAsia="en-US"/>
        </w:rPr>
        <w:t xml:space="preserve"> </w:t>
      </w:r>
      <w:r>
        <w:rPr>
          <w:lang w:eastAsia="en-US"/>
        </w:rPr>
        <w:t>health and financial pressures arising from the pandemic.</w:t>
      </w:r>
    </w:p>
    <w:p w14:paraId="29863426" w14:textId="33109129" w:rsidR="00056870" w:rsidRDefault="00056870" w:rsidP="00CA28F7">
      <w:pPr>
        <w:pStyle w:val="ListBullet"/>
        <w:rPr>
          <w:lang w:eastAsia="en-US"/>
        </w:rPr>
      </w:pPr>
      <w:r>
        <w:rPr>
          <w:lang w:eastAsia="en-US"/>
        </w:rPr>
        <w:t>We will use the insights we gather to actively monitor the</w:t>
      </w:r>
      <w:r w:rsidR="00B10B17">
        <w:rPr>
          <w:lang w:eastAsia="en-US"/>
        </w:rPr>
        <w:t xml:space="preserve"> </w:t>
      </w:r>
      <w:r>
        <w:rPr>
          <w:lang w:eastAsia="en-US"/>
        </w:rPr>
        <w:t>case for setting our prices to a fair level (lower than the</w:t>
      </w:r>
      <w:r w:rsidR="00B10B17">
        <w:rPr>
          <w:lang w:eastAsia="en-US"/>
        </w:rPr>
        <w:t xml:space="preserve"> </w:t>
      </w:r>
      <w:r>
        <w:rPr>
          <w:lang w:eastAsia="en-US"/>
        </w:rPr>
        <w:t>regulatory price cap) in any given year. In our engagement</w:t>
      </w:r>
      <w:r w:rsidR="00B10B17">
        <w:rPr>
          <w:lang w:eastAsia="en-US"/>
        </w:rPr>
        <w:t xml:space="preserve"> </w:t>
      </w:r>
      <w:r>
        <w:rPr>
          <w:lang w:eastAsia="en-US"/>
        </w:rPr>
        <w:t>with the deliberative panel we outlined options such as</w:t>
      </w:r>
      <w:r w:rsidR="00B10B17">
        <w:rPr>
          <w:lang w:eastAsia="en-US"/>
        </w:rPr>
        <w:t xml:space="preserve"> </w:t>
      </w:r>
      <w:r>
        <w:rPr>
          <w:lang w:eastAsia="en-US"/>
        </w:rPr>
        <w:t>temporary pauses in scheduled price rises (waterways and</w:t>
      </w:r>
      <w:r w:rsidR="00B10B17">
        <w:rPr>
          <w:lang w:eastAsia="en-US"/>
        </w:rPr>
        <w:t xml:space="preserve"> </w:t>
      </w:r>
      <w:r>
        <w:rPr>
          <w:lang w:eastAsia="en-US"/>
        </w:rPr>
        <w:t>drainage charge), multi-year adjustments of price paths and/or a revisiting of customer-derived levels of service, as possible</w:t>
      </w:r>
      <w:r w:rsidR="00B10B17">
        <w:rPr>
          <w:lang w:eastAsia="en-US"/>
        </w:rPr>
        <w:t xml:space="preserve"> </w:t>
      </w:r>
      <w:r>
        <w:rPr>
          <w:lang w:eastAsia="en-US"/>
        </w:rPr>
        <w:t>responses to ensure our prices remain as “fair” as possible</w:t>
      </w:r>
      <w:r w:rsidR="00B10B17">
        <w:rPr>
          <w:lang w:eastAsia="en-US"/>
        </w:rPr>
        <w:t xml:space="preserve"> </w:t>
      </w:r>
      <w:r>
        <w:rPr>
          <w:lang w:eastAsia="en-US"/>
        </w:rPr>
        <w:t>across the period.</w:t>
      </w:r>
    </w:p>
    <w:p w14:paraId="0C6BD4A6" w14:textId="60373F7C" w:rsidR="00B10B17" w:rsidRDefault="00B10B17" w:rsidP="00CA28F7">
      <w:pPr>
        <w:pStyle w:val="ListBullet"/>
        <w:rPr>
          <w:lang w:eastAsia="en-US"/>
        </w:rPr>
      </w:pPr>
      <w:r>
        <w:rPr>
          <w:lang w:eastAsia="en-US"/>
        </w:rPr>
        <w:t xml:space="preserve">We will do this by adding a </w:t>
      </w:r>
      <w:r w:rsidR="002E2D3C">
        <w:t>COVID</w:t>
      </w:r>
      <w:r w:rsidR="002E2D3C">
        <w:noBreakHyphen/>
        <w:t>19</w:t>
      </w:r>
      <w:r>
        <w:rPr>
          <w:lang w:eastAsia="en-US"/>
        </w:rPr>
        <w:t xml:space="preserve"> discovery, reporting and response element to the customer forum(s) we will establish under our performance management framework (Section</w:t>
      </w:r>
      <w:r w:rsidR="008D3C49">
        <w:rPr>
          <w:lang w:eastAsia="en-US"/>
        </w:rPr>
        <w:t xml:space="preserve"> </w:t>
      </w:r>
      <w:r w:rsidR="008D3C49">
        <w:rPr>
          <w:lang w:eastAsia="en-US"/>
        </w:rPr>
        <w:fldChar w:fldCharType="begin"/>
      </w:r>
      <w:r w:rsidR="008D3C49">
        <w:rPr>
          <w:lang w:eastAsia="en-US"/>
        </w:rPr>
        <w:instrText xml:space="preserve"> REF _Ref55834495 \r \h </w:instrText>
      </w:r>
      <w:r w:rsidR="008D3C49">
        <w:rPr>
          <w:lang w:eastAsia="en-US"/>
        </w:rPr>
      </w:r>
      <w:r w:rsidR="008D3C49">
        <w:rPr>
          <w:lang w:eastAsia="en-US"/>
        </w:rPr>
        <w:fldChar w:fldCharType="separate"/>
      </w:r>
      <w:r w:rsidR="000439A2">
        <w:rPr>
          <w:lang w:eastAsia="en-US"/>
        </w:rPr>
        <w:t>3.3</w:t>
      </w:r>
      <w:r w:rsidR="008D3C49">
        <w:rPr>
          <w:lang w:eastAsia="en-US"/>
        </w:rPr>
        <w:fldChar w:fldCharType="end"/>
      </w:r>
      <w:r>
        <w:rPr>
          <w:lang w:eastAsia="en-US"/>
        </w:rPr>
        <w:t>).</w:t>
      </w:r>
    </w:p>
    <w:p w14:paraId="7DE5D2E1" w14:textId="410F3C64" w:rsidR="00B10B17" w:rsidRDefault="00B10B17" w:rsidP="00CA28F7">
      <w:pPr>
        <w:pStyle w:val="ListBullet2"/>
        <w:rPr>
          <w:lang w:eastAsia="en-US"/>
        </w:rPr>
      </w:pPr>
      <w:r>
        <w:rPr>
          <w:lang w:eastAsia="en-US"/>
        </w:rPr>
        <w:t>Discovery – Coinciding with their establishment we will work collaboratively with the customer forum(s) to develop specific reporting metrics and response structures, including clear “trigger” levels to guide appropriate responses by Melbourne Water. This element would be concluded within the first six months of the regulatory period.</w:t>
      </w:r>
    </w:p>
    <w:p w14:paraId="1BF7E182" w14:textId="44C26AAE" w:rsidR="00B10B17" w:rsidRDefault="00B10B17" w:rsidP="00CA28F7">
      <w:pPr>
        <w:pStyle w:val="ListBullet2"/>
        <w:rPr>
          <w:lang w:eastAsia="en-US"/>
        </w:rPr>
      </w:pPr>
      <w:r>
        <w:rPr>
          <w:lang w:eastAsia="en-US"/>
        </w:rPr>
        <w:t>Reporting – Each meeting of the customer forum(s) would include a clear update on:</w:t>
      </w:r>
    </w:p>
    <w:p w14:paraId="05AC4872" w14:textId="77777777" w:rsidR="00B10B17" w:rsidRDefault="00B10B17" w:rsidP="00CA28F7">
      <w:pPr>
        <w:pStyle w:val="ListBullet3"/>
        <w:rPr>
          <w:lang w:eastAsia="en-US"/>
        </w:rPr>
      </w:pPr>
      <w:r>
        <w:rPr>
          <w:lang w:eastAsia="en-US"/>
        </w:rPr>
        <w:t>general community affordability metrics (using both Melbourne Water captured insights and available public information) relevant to customer hardship, unemployment levels and related measures</w:t>
      </w:r>
    </w:p>
    <w:p w14:paraId="607F86F3" w14:textId="76F675F1" w:rsidR="00B10B17" w:rsidRDefault="00B10B17" w:rsidP="00CA28F7">
      <w:pPr>
        <w:pStyle w:val="ListBullet3"/>
        <w:rPr>
          <w:lang w:eastAsia="en-US"/>
        </w:rPr>
      </w:pPr>
      <w:r>
        <w:rPr>
          <w:lang w:eastAsia="en-US"/>
        </w:rPr>
        <w:t xml:space="preserve">our delivery against our investment plans – we will expand the reporting against the outputs associated with the “Bills kept as low as possible” outcome (Section </w:t>
      </w:r>
      <w:r w:rsidR="008D3C49">
        <w:rPr>
          <w:lang w:eastAsia="en-US"/>
        </w:rPr>
        <w:fldChar w:fldCharType="begin"/>
      </w:r>
      <w:r w:rsidR="008D3C49">
        <w:rPr>
          <w:lang w:eastAsia="en-US"/>
        </w:rPr>
        <w:instrText xml:space="preserve"> REF _Ref55834579 \r \h </w:instrText>
      </w:r>
      <w:r w:rsidR="008D3C49">
        <w:rPr>
          <w:lang w:eastAsia="en-US"/>
        </w:rPr>
      </w:r>
      <w:r w:rsidR="008D3C49">
        <w:rPr>
          <w:lang w:eastAsia="en-US"/>
        </w:rPr>
        <w:fldChar w:fldCharType="separate"/>
      </w:r>
      <w:r w:rsidR="000439A2">
        <w:rPr>
          <w:lang w:eastAsia="en-US"/>
        </w:rPr>
        <w:t>3.3</w:t>
      </w:r>
      <w:r w:rsidR="008D3C49">
        <w:rPr>
          <w:lang w:eastAsia="en-US"/>
        </w:rPr>
        <w:fldChar w:fldCharType="end"/>
      </w:r>
      <w:r>
        <w:rPr>
          <w:lang w:eastAsia="en-US"/>
        </w:rPr>
        <w:t>) to include meaningful references as to how we are tracking against our aggregate (5-year) expenditure plans.</w:t>
      </w:r>
    </w:p>
    <w:p w14:paraId="62F6E30D" w14:textId="1E5E22F9" w:rsidR="00B10B17" w:rsidRDefault="00B10B17" w:rsidP="00CA28F7">
      <w:pPr>
        <w:pStyle w:val="ListBullet2"/>
        <w:rPr>
          <w:lang w:eastAsia="en-US"/>
        </w:rPr>
      </w:pPr>
      <w:r>
        <w:rPr>
          <w:lang w:eastAsia="en-US"/>
        </w:rPr>
        <w:t>Response – Where our reporting shows we are approaching or exceeding pre-agreed “trigger levels” Melbourne Water would outline its proposed response and how this aligns with the suite of possible responses identified in the discovery phase.</w:t>
      </w:r>
    </w:p>
    <w:p w14:paraId="420A151A" w14:textId="7A2553DE" w:rsidR="00B10B17" w:rsidRDefault="00B10B17" w:rsidP="00CA28F7">
      <w:pPr>
        <w:pStyle w:val="ListBullet3"/>
        <w:rPr>
          <w:lang w:eastAsia="en-US"/>
        </w:rPr>
      </w:pPr>
      <w:r>
        <w:rPr>
          <w:lang w:eastAsia="en-US"/>
        </w:rPr>
        <w:t>The overarching objective of any proposed response will be to ensure that customers continue to pay a “fair” price for their services across the period.</w:t>
      </w:r>
    </w:p>
    <w:p w14:paraId="1D9D9C4D" w14:textId="0DDD3CCE" w:rsidR="00B10B17" w:rsidRDefault="00B10B17" w:rsidP="00CA28F7">
      <w:pPr>
        <w:pStyle w:val="ListBullet"/>
        <w:rPr>
          <w:lang w:eastAsia="en-US"/>
        </w:rPr>
      </w:pPr>
      <w:r>
        <w:rPr>
          <w:lang w:eastAsia="en-US"/>
        </w:rPr>
        <w:t xml:space="preserve">As a last </w:t>
      </w:r>
      <w:r w:rsidRPr="00B10B17">
        <w:t>resort</w:t>
      </w:r>
      <w:r>
        <w:rPr>
          <w:lang w:eastAsia="en-US"/>
        </w:rPr>
        <w:t xml:space="preserve"> we will engage the </w:t>
      </w:r>
      <w:r w:rsidR="0027134C">
        <w:rPr>
          <w:lang w:eastAsia="en-US"/>
        </w:rPr>
        <w:t>Essential Services Commission</w:t>
      </w:r>
      <w:r>
        <w:rPr>
          <w:lang w:eastAsia="en-US"/>
        </w:rPr>
        <w:t xml:space="preserve"> about its unforeseen events mechanism.</w:t>
      </w:r>
    </w:p>
    <w:p w14:paraId="3741B94B" w14:textId="7B1346DB" w:rsidR="00B10B17" w:rsidRDefault="00B10B17" w:rsidP="003164AE">
      <w:pPr>
        <w:pStyle w:val="Heading2"/>
        <w:pageBreakBefore/>
      </w:pPr>
      <w:bookmarkStart w:id="7" w:name="_Toc56001293"/>
      <w:r>
        <w:lastRenderedPageBreak/>
        <w:t>Key themes – population, climate and assets</w:t>
      </w:r>
      <w:bookmarkEnd w:id="7"/>
    </w:p>
    <w:p w14:paraId="526509CE" w14:textId="021A737C" w:rsidR="00B10B17" w:rsidRDefault="00B10B17" w:rsidP="00B10B17">
      <w:pPr>
        <w:pStyle w:val="BodyText"/>
        <w:rPr>
          <w:lang w:eastAsia="en-US"/>
        </w:rPr>
      </w:pPr>
      <w:r>
        <w:rPr>
          <w:lang w:eastAsia="en-US"/>
        </w:rPr>
        <w:t xml:space="preserve">Over the past three years we have worked with the community and Melbourne’s retail water companies to deliver (and refresh) landmark strategies that identify the challenges Melbourne’s water, sewerage, and waterways and drainage services face today and into the future. Recent growth has been an important driver of expenditure and will remain so once </w:t>
      </w:r>
      <w:r w:rsidR="002E2D3C">
        <w:t>COVID</w:t>
      </w:r>
      <w:r w:rsidR="002E2D3C">
        <w:noBreakHyphen/>
        <w:t>19</w:t>
      </w:r>
      <w:r>
        <w:rPr>
          <w:lang w:eastAsia="en-US"/>
        </w:rPr>
        <w:t xml:space="preserve"> passes.</w:t>
      </w:r>
    </w:p>
    <w:p w14:paraId="494AC1C7" w14:textId="6BC1D0C8" w:rsidR="00B10B17" w:rsidRDefault="00B10B17" w:rsidP="00B10B17">
      <w:pPr>
        <w:pStyle w:val="BodyText"/>
        <w:rPr>
          <w:lang w:eastAsia="en-US"/>
        </w:rPr>
      </w:pPr>
      <w:r>
        <w:rPr>
          <w:lang w:eastAsia="en-US"/>
        </w:rPr>
        <w:t xml:space="preserve">We have drawn on these strategies, our day-to-day operational experience and our engagement with customers to identify the key challenges we are addressing as part of </w:t>
      </w:r>
      <w:r w:rsidR="0027134C">
        <w:rPr>
          <w:lang w:eastAsia="en-US"/>
        </w:rPr>
        <w:t>Price Submission 2021</w:t>
      </w:r>
      <w:r>
        <w:rPr>
          <w:lang w:eastAsia="en-US"/>
        </w:rPr>
        <w:t>.</w:t>
      </w:r>
    </w:p>
    <w:p w14:paraId="05736CD7" w14:textId="67E4F0D5" w:rsidR="005563AA" w:rsidRDefault="005563AA" w:rsidP="00B10B17">
      <w:pPr>
        <w:pStyle w:val="BodyText"/>
        <w:rPr>
          <w:lang w:eastAsia="en-US"/>
        </w:rPr>
      </w:pPr>
      <w:r>
        <w:rPr>
          <w:noProof/>
        </w:rPr>
        <w:drawing>
          <wp:inline distT="0" distB="0" distL="0" distR="0" wp14:anchorId="0D893A82" wp14:editId="7B148169">
            <wp:extent cx="6115685" cy="2399665"/>
            <wp:effectExtent l="0" t="0" r="0" b="635"/>
            <wp:docPr id="23" name="Picture 23" descr="An image showing the report covers of landmark strategies undertaken by Melbourne Water over the last 3 years. These are: &#10;Melbourne Water System Strategy (2017)&#10;Drinking Water Quality Strategy (2017)&#10;Melbourne Sewerage Strategy (2018)&#10;Healthy Waterways Strategy (2018)&#10;Flood Management Strategy – Port Phillip and Westernport (Draft 2020) to be finished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n image showing the report covers of landmark strategies undertaken by Melbourne Water over the last 3 years. These are: &#10;Melbourne Water System Strategy (2017)&#10;Drinking Water Quality Strategy (2017)&#10;Melbourne Sewerage Strategy (2018)&#10;Healthy Waterways Strategy (2018)&#10;Flood Management Strategy – Port Phillip and Westernport (Draft 2020) to be finished in 20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685" cy="2399665"/>
                    </a:xfrm>
                    <a:prstGeom prst="rect">
                      <a:avLst/>
                    </a:prstGeom>
                    <a:noFill/>
                    <a:ln>
                      <a:noFill/>
                    </a:ln>
                  </pic:spPr>
                </pic:pic>
              </a:graphicData>
            </a:graphic>
          </wp:inline>
        </w:drawing>
      </w:r>
    </w:p>
    <w:p w14:paraId="53F8C649" w14:textId="77777777" w:rsidR="00B10B17" w:rsidRPr="00B10B17" w:rsidRDefault="00B10B17" w:rsidP="00B10B17">
      <w:pPr>
        <w:pStyle w:val="Heading3"/>
      </w:pPr>
      <w:r w:rsidRPr="00B10B17">
        <w:t>A growing population</w:t>
      </w:r>
    </w:p>
    <w:p w14:paraId="235A6037" w14:textId="0CAF0F63" w:rsidR="00B10B17" w:rsidRDefault="00B10B17" w:rsidP="00CA28F7">
      <w:pPr>
        <w:pStyle w:val="ListBullet"/>
        <w:rPr>
          <w:lang w:eastAsia="en-US"/>
        </w:rPr>
      </w:pPr>
      <w:r>
        <w:rPr>
          <w:lang w:eastAsia="en-US"/>
        </w:rPr>
        <w:t>Population growth places pressure on water supply, and sewage transfer and treatment capacity, and increases the number of people who want to access waterways for recreation and</w:t>
      </w:r>
      <w:r w:rsidR="00CA588C">
        <w:rPr>
          <w:lang w:eastAsia="en-US"/>
        </w:rPr>
        <w:t xml:space="preserve"> </w:t>
      </w:r>
      <w:r>
        <w:rPr>
          <w:lang w:eastAsia="en-US"/>
        </w:rPr>
        <w:t>to receive the health benefits of being in nature. It tends to</w:t>
      </w:r>
      <w:r w:rsidR="00CA588C">
        <w:rPr>
          <w:lang w:eastAsia="en-US"/>
        </w:rPr>
        <w:t xml:space="preserve"> </w:t>
      </w:r>
      <w:r>
        <w:rPr>
          <w:lang w:eastAsia="en-US"/>
        </w:rPr>
        <w:t>bring more hard surfaces such as roads, roofs and pavements,</w:t>
      </w:r>
      <w:r w:rsidR="00CA588C">
        <w:rPr>
          <w:lang w:eastAsia="en-US"/>
        </w:rPr>
        <w:t xml:space="preserve"> </w:t>
      </w:r>
      <w:r>
        <w:rPr>
          <w:lang w:eastAsia="en-US"/>
        </w:rPr>
        <w:t>which increase stormwater runoff, impacting waterway health</w:t>
      </w:r>
      <w:r w:rsidR="00CA588C">
        <w:rPr>
          <w:lang w:eastAsia="en-US"/>
        </w:rPr>
        <w:t xml:space="preserve"> </w:t>
      </w:r>
      <w:r>
        <w:rPr>
          <w:lang w:eastAsia="en-US"/>
        </w:rPr>
        <w:t>and the risk of flooding. Population growth also contributes</w:t>
      </w:r>
      <w:r w:rsidR="00CA588C">
        <w:rPr>
          <w:lang w:eastAsia="en-US"/>
        </w:rPr>
        <w:t xml:space="preserve"> </w:t>
      </w:r>
      <w:r>
        <w:rPr>
          <w:lang w:eastAsia="en-US"/>
        </w:rPr>
        <w:t>to a reduction in the extent of native vegetation cover and</w:t>
      </w:r>
      <w:r w:rsidR="00CA588C">
        <w:rPr>
          <w:lang w:eastAsia="en-US"/>
        </w:rPr>
        <w:t xml:space="preserve"> </w:t>
      </w:r>
      <w:r>
        <w:rPr>
          <w:lang w:eastAsia="en-US"/>
        </w:rPr>
        <w:t>biodiversity along waterways and in catchments.</w:t>
      </w:r>
    </w:p>
    <w:p w14:paraId="574290C8" w14:textId="30379EA1" w:rsidR="00B10B17" w:rsidRDefault="00CA588C" w:rsidP="00CA28F7">
      <w:pPr>
        <w:pStyle w:val="ListBullet"/>
        <w:rPr>
          <w:lang w:eastAsia="en-US"/>
        </w:rPr>
      </w:pPr>
      <w:r>
        <w:rPr>
          <w:lang w:eastAsia="en-US"/>
        </w:rPr>
        <w:t>D</w:t>
      </w:r>
      <w:r w:rsidR="00B10B17">
        <w:rPr>
          <w:lang w:eastAsia="en-US"/>
        </w:rPr>
        <w:t>espite the effects of the pandemic, Melbourne will still have</w:t>
      </w:r>
      <w:r>
        <w:rPr>
          <w:lang w:eastAsia="en-US"/>
        </w:rPr>
        <w:t xml:space="preserve"> </w:t>
      </w:r>
      <w:r w:rsidR="00B10B17">
        <w:rPr>
          <w:lang w:eastAsia="en-US"/>
        </w:rPr>
        <w:t>half a million more residents in 2021 than in 2016 (</w:t>
      </w:r>
      <w:r w:rsidR="00164198">
        <w:rPr>
          <w:lang w:eastAsia="en-US"/>
        </w:rPr>
        <w:fldChar w:fldCharType="begin"/>
      </w:r>
      <w:r w:rsidR="00164198">
        <w:rPr>
          <w:lang w:eastAsia="en-US"/>
        </w:rPr>
        <w:instrText xml:space="preserve"> REF _Ref55296809 \h </w:instrText>
      </w:r>
      <w:r w:rsidR="00164198">
        <w:rPr>
          <w:lang w:eastAsia="en-US"/>
        </w:rPr>
      </w:r>
      <w:r w:rsidR="00164198">
        <w:rPr>
          <w:lang w:eastAsia="en-US"/>
        </w:rPr>
        <w:fldChar w:fldCharType="separate"/>
      </w:r>
      <w:r w:rsidR="000439A2">
        <w:t xml:space="preserve">Table </w:t>
      </w:r>
      <w:r w:rsidR="000439A2">
        <w:rPr>
          <w:noProof/>
        </w:rPr>
        <w:t>1</w:t>
      </w:r>
      <w:r w:rsidR="00164198">
        <w:rPr>
          <w:lang w:eastAsia="en-US"/>
        </w:rPr>
        <w:fldChar w:fldCharType="end"/>
      </w:r>
      <w:r w:rsidR="00B10B17">
        <w:rPr>
          <w:lang w:eastAsia="en-US"/>
        </w:rPr>
        <w:t>). Another half a million more are expected to be living in</w:t>
      </w:r>
      <w:r>
        <w:rPr>
          <w:lang w:eastAsia="en-US"/>
        </w:rPr>
        <w:t xml:space="preserve"> </w:t>
      </w:r>
      <w:r w:rsidR="00B10B17">
        <w:rPr>
          <w:lang w:eastAsia="en-US"/>
        </w:rPr>
        <w:t xml:space="preserve">Melbourne by the end of the </w:t>
      </w:r>
      <w:r w:rsidR="0027134C">
        <w:rPr>
          <w:lang w:eastAsia="en-US"/>
        </w:rPr>
        <w:t>Price Submission 2021</w:t>
      </w:r>
      <w:r w:rsidR="00B10B17">
        <w:rPr>
          <w:lang w:eastAsia="en-US"/>
        </w:rPr>
        <w:t xml:space="preserve"> period.</w:t>
      </w:r>
    </w:p>
    <w:p w14:paraId="15459297" w14:textId="6420771E" w:rsidR="00B10B17" w:rsidRDefault="00CA588C" w:rsidP="00CA28F7">
      <w:pPr>
        <w:pStyle w:val="ListBullet"/>
        <w:rPr>
          <w:lang w:eastAsia="en-US"/>
        </w:rPr>
      </w:pPr>
      <w:r>
        <w:rPr>
          <w:lang w:eastAsia="en-US"/>
        </w:rPr>
        <w:t>A</w:t>
      </w:r>
      <w:r w:rsidR="00B10B17">
        <w:rPr>
          <w:lang w:eastAsia="en-US"/>
        </w:rPr>
        <w:t xml:space="preserve"> disproportionate amount of this growth has (and is expected</w:t>
      </w:r>
      <w:r>
        <w:rPr>
          <w:lang w:eastAsia="en-US"/>
        </w:rPr>
        <w:t xml:space="preserve"> </w:t>
      </w:r>
      <w:r w:rsidR="00B10B17">
        <w:rPr>
          <w:lang w:eastAsia="en-US"/>
        </w:rPr>
        <w:t>to) occur within the catchment of our WTP, creating a special</w:t>
      </w:r>
      <w:r>
        <w:rPr>
          <w:lang w:eastAsia="en-US"/>
        </w:rPr>
        <w:t xml:space="preserve"> </w:t>
      </w:r>
      <w:r w:rsidR="00B10B17">
        <w:rPr>
          <w:lang w:eastAsia="en-US"/>
        </w:rPr>
        <w:t>challenge for this vital piece of treatment infrastructure.</w:t>
      </w:r>
    </w:p>
    <w:p w14:paraId="6019F66F" w14:textId="5AC88AA7" w:rsidR="005D13BF" w:rsidRDefault="005D13BF" w:rsidP="005D13BF">
      <w:pPr>
        <w:pStyle w:val="Caption"/>
        <w:rPr>
          <w:lang w:eastAsia="en-US"/>
        </w:rPr>
      </w:pPr>
      <w:bookmarkStart w:id="8" w:name="_Ref55296809"/>
      <w:r>
        <w:t xml:space="preserve">Table </w:t>
      </w:r>
      <w:fldSimple w:instr=" SEQ Table \* ARABIC ">
        <w:r w:rsidR="000439A2">
          <w:rPr>
            <w:noProof/>
          </w:rPr>
          <w:t>1</w:t>
        </w:r>
      </w:fldSimple>
      <w:bookmarkEnd w:id="8"/>
      <w:r>
        <w:t xml:space="preserve"> </w:t>
      </w:r>
      <w:r w:rsidR="00CF1C46">
        <w:t>–</w:t>
      </w:r>
      <w:r>
        <w:t xml:space="preserve"> VIFSA</w:t>
      </w:r>
      <w:r w:rsidR="00CF1C46">
        <w:t xml:space="preserve"> (refer</w:t>
      </w:r>
      <w:r w:rsidR="003164AE">
        <w:t xml:space="preserve"> </w:t>
      </w:r>
      <w:hyperlink w:anchor="Note1table1" w:history="1">
        <w:r w:rsidR="003164AE" w:rsidRPr="003164AE">
          <w:rPr>
            <w:rStyle w:val="Hyperlink"/>
          </w:rPr>
          <w:t>note 1</w:t>
        </w:r>
      </w:hyperlink>
      <w:r w:rsidR="00CF1C46">
        <w:t>)</w:t>
      </w:r>
      <w:r>
        <w:rPr>
          <w:lang w:eastAsia="en-US"/>
        </w:rPr>
        <w:t xml:space="preserve"> (July 2019) – population growth projection</w:t>
      </w:r>
    </w:p>
    <w:tbl>
      <w:tblPr>
        <w:tblStyle w:val="TableGrid"/>
        <w:tblW w:w="5000" w:type="pct"/>
        <w:tblLook w:val="0620" w:firstRow="1" w:lastRow="0" w:firstColumn="0" w:lastColumn="0" w:noHBand="1" w:noVBand="1"/>
      </w:tblPr>
      <w:tblGrid>
        <w:gridCol w:w="2552"/>
        <w:gridCol w:w="1229"/>
        <w:gridCol w:w="1229"/>
        <w:gridCol w:w="1229"/>
        <w:gridCol w:w="3392"/>
      </w:tblGrid>
      <w:tr w:rsidR="003164AE" w:rsidRPr="00CF1C46" w14:paraId="789D9793" w14:textId="48D663E2" w:rsidTr="003164AE">
        <w:trPr>
          <w:cnfStyle w:val="100000000000" w:firstRow="1" w:lastRow="0" w:firstColumn="0" w:lastColumn="0" w:oddVBand="0" w:evenVBand="0" w:oddHBand="0" w:evenHBand="0" w:firstRowFirstColumn="0" w:firstRowLastColumn="0" w:lastRowFirstColumn="0" w:lastRowLastColumn="0"/>
        </w:trPr>
        <w:tc>
          <w:tcPr>
            <w:tcW w:w="1325" w:type="pct"/>
          </w:tcPr>
          <w:p w14:paraId="5692C9A2" w14:textId="77777777" w:rsidR="003164AE" w:rsidRPr="00CF1C46" w:rsidRDefault="003164AE" w:rsidP="003164AE">
            <w:pPr>
              <w:pStyle w:val="TableBodyText"/>
            </w:pPr>
            <w:bookmarkStart w:id="9" w:name="ColumnTitle_1"/>
            <w:r w:rsidRPr="00CF1C46">
              <w:t>Population forecast</w:t>
            </w:r>
          </w:p>
        </w:tc>
        <w:tc>
          <w:tcPr>
            <w:tcW w:w="638" w:type="pct"/>
          </w:tcPr>
          <w:p w14:paraId="584E2E62" w14:textId="77777777" w:rsidR="003164AE" w:rsidRPr="00CF1C46" w:rsidRDefault="003164AE" w:rsidP="003164AE">
            <w:pPr>
              <w:pStyle w:val="TableBodyText"/>
              <w:jc w:val="right"/>
            </w:pPr>
            <w:r w:rsidRPr="00CF1C46">
              <w:t>2016</w:t>
            </w:r>
          </w:p>
        </w:tc>
        <w:tc>
          <w:tcPr>
            <w:tcW w:w="638" w:type="pct"/>
          </w:tcPr>
          <w:p w14:paraId="4A5639F8" w14:textId="77777777" w:rsidR="003164AE" w:rsidRPr="00CF1C46" w:rsidRDefault="003164AE" w:rsidP="003164AE">
            <w:pPr>
              <w:pStyle w:val="TableBodyText"/>
              <w:jc w:val="right"/>
            </w:pPr>
            <w:r w:rsidRPr="00CF1C46">
              <w:t>2021</w:t>
            </w:r>
          </w:p>
        </w:tc>
        <w:tc>
          <w:tcPr>
            <w:tcW w:w="638" w:type="pct"/>
          </w:tcPr>
          <w:p w14:paraId="68FACD29" w14:textId="77777777" w:rsidR="003164AE" w:rsidRPr="00CF1C46" w:rsidRDefault="003164AE" w:rsidP="003164AE">
            <w:pPr>
              <w:pStyle w:val="TableBodyText"/>
              <w:jc w:val="right"/>
            </w:pPr>
            <w:r w:rsidRPr="00CF1C46">
              <w:t>2026</w:t>
            </w:r>
          </w:p>
        </w:tc>
        <w:tc>
          <w:tcPr>
            <w:tcW w:w="1762" w:type="pct"/>
          </w:tcPr>
          <w:p w14:paraId="63C2B6BB" w14:textId="4B005C9E" w:rsidR="003164AE" w:rsidRPr="00CF1C46" w:rsidRDefault="003164AE" w:rsidP="003164AE">
            <w:pPr>
              <w:pStyle w:val="TableBodyText"/>
            </w:pPr>
            <w:r>
              <w:t>Compound Annual Growth Rate</w:t>
            </w:r>
          </w:p>
        </w:tc>
      </w:tr>
      <w:bookmarkEnd w:id="9"/>
      <w:tr w:rsidR="003164AE" w:rsidRPr="00CF1C46" w14:paraId="7DEB417D" w14:textId="3FE917C6" w:rsidTr="003164AE">
        <w:tc>
          <w:tcPr>
            <w:tcW w:w="1325" w:type="pct"/>
          </w:tcPr>
          <w:p w14:paraId="50CCE201" w14:textId="77777777" w:rsidR="003164AE" w:rsidRPr="00CF1C46" w:rsidRDefault="003164AE" w:rsidP="003164AE">
            <w:pPr>
              <w:pStyle w:val="TableBodyText"/>
            </w:pPr>
            <w:r w:rsidRPr="00CF1C46">
              <w:t>Melbourne</w:t>
            </w:r>
          </w:p>
        </w:tc>
        <w:tc>
          <w:tcPr>
            <w:tcW w:w="638" w:type="pct"/>
          </w:tcPr>
          <w:p w14:paraId="5F072717" w14:textId="77777777" w:rsidR="003164AE" w:rsidRPr="00CF1C46" w:rsidRDefault="003164AE" w:rsidP="003164AE">
            <w:pPr>
              <w:pStyle w:val="TableBodyText"/>
              <w:jc w:val="right"/>
            </w:pPr>
            <w:r w:rsidRPr="00CF1C46">
              <w:t>4,683,972</w:t>
            </w:r>
          </w:p>
        </w:tc>
        <w:tc>
          <w:tcPr>
            <w:tcW w:w="638" w:type="pct"/>
          </w:tcPr>
          <w:p w14:paraId="30737852" w14:textId="77777777" w:rsidR="003164AE" w:rsidRPr="00CF1C46" w:rsidRDefault="003164AE" w:rsidP="003164AE">
            <w:pPr>
              <w:pStyle w:val="TableBodyText"/>
              <w:jc w:val="right"/>
            </w:pPr>
            <w:r w:rsidRPr="00CF1C46">
              <w:t>5,270,871</w:t>
            </w:r>
          </w:p>
        </w:tc>
        <w:tc>
          <w:tcPr>
            <w:tcW w:w="638" w:type="pct"/>
          </w:tcPr>
          <w:p w14:paraId="58DBA8E5" w14:textId="77777777" w:rsidR="003164AE" w:rsidRPr="00CF1C46" w:rsidRDefault="003164AE" w:rsidP="003164AE">
            <w:pPr>
              <w:pStyle w:val="TableBodyText"/>
              <w:jc w:val="right"/>
            </w:pPr>
            <w:r w:rsidRPr="00CF1C46">
              <w:t>5,803,337</w:t>
            </w:r>
          </w:p>
        </w:tc>
        <w:tc>
          <w:tcPr>
            <w:tcW w:w="1762" w:type="pct"/>
          </w:tcPr>
          <w:p w14:paraId="6C41D9B9" w14:textId="3406BD8A" w:rsidR="003164AE" w:rsidRPr="00CF1C46" w:rsidRDefault="003164AE" w:rsidP="003164AE">
            <w:pPr>
              <w:pStyle w:val="TableBodyText"/>
            </w:pPr>
            <w:r>
              <w:t xml:space="preserve">2.39% from 2016 to 2021 </w:t>
            </w:r>
            <w:r>
              <w:br/>
              <w:t>1.94% from 2021 to 2026</w:t>
            </w:r>
          </w:p>
        </w:tc>
      </w:tr>
      <w:tr w:rsidR="003164AE" w:rsidRPr="00CF1C46" w14:paraId="36C51402" w14:textId="354A8365" w:rsidTr="003164AE">
        <w:tc>
          <w:tcPr>
            <w:tcW w:w="1325" w:type="pct"/>
          </w:tcPr>
          <w:p w14:paraId="45B21914" w14:textId="77777777" w:rsidR="003164AE" w:rsidRPr="00CF1C46" w:rsidRDefault="003164AE" w:rsidP="003164AE">
            <w:pPr>
              <w:pStyle w:val="TableBodyText"/>
            </w:pPr>
            <w:r w:rsidRPr="00CF1C46">
              <w:t>Western Treatment Plant (WTP) catchment</w:t>
            </w:r>
          </w:p>
        </w:tc>
        <w:tc>
          <w:tcPr>
            <w:tcW w:w="638" w:type="pct"/>
          </w:tcPr>
          <w:p w14:paraId="5C78E004" w14:textId="77777777" w:rsidR="003164AE" w:rsidRPr="00CF1C46" w:rsidRDefault="003164AE" w:rsidP="003164AE">
            <w:pPr>
              <w:pStyle w:val="TableBodyText"/>
              <w:jc w:val="right"/>
            </w:pPr>
            <w:r w:rsidRPr="00CF1C46">
              <w:t>2,302,383</w:t>
            </w:r>
          </w:p>
        </w:tc>
        <w:tc>
          <w:tcPr>
            <w:tcW w:w="638" w:type="pct"/>
          </w:tcPr>
          <w:p w14:paraId="2436EBCC" w14:textId="77777777" w:rsidR="003164AE" w:rsidRPr="00CF1C46" w:rsidRDefault="003164AE" w:rsidP="003164AE">
            <w:pPr>
              <w:pStyle w:val="TableBodyText"/>
              <w:jc w:val="right"/>
            </w:pPr>
            <w:r w:rsidRPr="00CF1C46">
              <w:t>2,616,022</w:t>
            </w:r>
          </w:p>
        </w:tc>
        <w:tc>
          <w:tcPr>
            <w:tcW w:w="638" w:type="pct"/>
          </w:tcPr>
          <w:p w14:paraId="6A00ABA0" w14:textId="77777777" w:rsidR="003164AE" w:rsidRPr="00CF1C46" w:rsidRDefault="003164AE" w:rsidP="003164AE">
            <w:pPr>
              <w:pStyle w:val="TableBodyText"/>
              <w:jc w:val="right"/>
            </w:pPr>
            <w:r w:rsidRPr="00CF1C46">
              <w:t>2,882,274</w:t>
            </w:r>
          </w:p>
        </w:tc>
        <w:tc>
          <w:tcPr>
            <w:tcW w:w="1762" w:type="pct"/>
          </w:tcPr>
          <w:p w14:paraId="069F96D5" w14:textId="0EEAF6A3" w:rsidR="003164AE" w:rsidRPr="00CF1C46" w:rsidRDefault="003164AE" w:rsidP="003164AE">
            <w:pPr>
              <w:pStyle w:val="TableBodyText"/>
            </w:pPr>
            <w:r>
              <w:t>2.59% from 2016 to 2021</w:t>
            </w:r>
            <w:r>
              <w:br/>
              <w:t>1.96% from 2021 to 2026</w:t>
            </w:r>
          </w:p>
        </w:tc>
      </w:tr>
      <w:tr w:rsidR="003164AE" w:rsidRPr="00CF1C46" w14:paraId="15AEC8FA" w14:textId="336A1464" w:rsidTr="003164AE">
        <w:tc>
          <w:tcPr>
            <w:tcW w:w="1325" w:type="pct"/>
          </w:tcPr>
          <w:p w14:paraId="1F89767D" w14:textId="4E872574" w:rsidR="003164AE" w:rsidRPr="00CF1C46" w:rsidRDefault="003164AE" w:rsidP="003164AE">
            <w:pPr>
              <w:pStyle w:val="TableBodyText"/>
            </w:pPr>
            <w:r w:rsidRPr="00CF1C46">
              <w:t>Eastern Treatment Plant (</w:t>
            </w:r>
            <w:r w:rsidR="008D3C49">
              <w:t>ETP</w:t>
            </w:r>
            <w:r w:rsidRPr="00CF1C46">
              <w:t>) catchment</w:t>
            </w:r>
          </w:p>
        </w:tc>
        <w:tc>
          <w:tcPr>
            <w:tcW w:w="638" w:type="pct"/>
          </w:tcPr>
          <w:p w14:paraId="77934EC2" w14:textId="77777777" w:rsidR="003164AE" w:rsidRPr="00CF1C46" w:rsidRDefault="003164AE" w:rsidP="003164AE">
            <w:pPr>
              <w:pStyle w:val="TableBodyText"/>
              <w:jc w:val="right"/>
            </w:pPr>
            <w:r w:rsidRPr="00CF1C46">
              <w:t>1,706,229</w:t>
            </w:r>
          </w:p>
        </w:tc>
        <w:tc>
          <w:tcPr>
            <w:tcW w:w="638" w:type="pct"/>
          </w:tcPr>
          <w:p w14:paraId="69414EE7" w14:textId="77777777" w:rsidR="003164AE" w:rsidRPr="00CF1C46" w:rsidRDefault="003164AE" w:rsidP="003164AE">
            <w:pPr>
              <w:pStyle w:val="TableBodyText"/>
              <w:jc w:val="right"/>
            </w:pPr>
            <w:r w:rsidRPr="00CF1C46">
              <w:t>1,826,989</w:t>
            </w:r>
          </w:p>
        </w:tc>
        <w:tc>
          <w:tcPr>
            <w:tcW w:w="638" w:type="pct"/>
          </w:tcPr>
          <w:p w14:paraId="097CD973" w14:textId="77777777" w:rsidR="003164AE" w:rsidRPr="00CF1C46" w:rsidRDefault="003164AE" w:rsidP="003164AE">
            <w:pPr>
              <w:pStyle w:val="TableBodyText"/>
              <w:jc w:val="right"/>
            </w:pPr>
            <w:r w:rsidRPr="00CF1C46">
              <w:t>1,951,942</w:t>
            </w:r>
          </w:p>
        </w:tc>
        <w:tc>
          <w:tcPr>
            <w:tcW w:w="1762" w:type="pct"/>
          </w:tcPr>
          <w:p w14:paraId="079CFDD9" w14:textId="3780054C" w:rsidR="003164AE" w:rsidRPr="00CF1C46" w:rsidRDefault="003164AE" w:rsidP="003164AE">
            <w:pPr>
              <w:pStyle w:val="TableBodyText"/>
            </w:pPr>
            <w:r>
              <w:t>1.38% from 2016 to 2021</w:t>
            </w:r>
            <w:r>
              <w:br/>
              <w:t>1.33% from 2021 to 2026</w:t>
            </w:r>
          </w:p>
        </w:tc>
      </w:tr>
    </w:tbl>
    <w:p w14:paraId="1838A09C" w14:textId="1F058C71" w:rsidR="00BF51B3" w:rsidRPr="005D13BF" w:rsidRDefault="005D13BF" w:rsidP="00072210">
      <w:pPr>
        <w:pStyle w:val="BodyText"/>
      </w:pPr>
      <w:bookmarkStart w:id="10" w:name="Note1table1"/>
      <w:r>
        <w:lastRenderedPageBreak/>
        <w:t xml:space="preserve">Note </w:t>
      </w:r>
      <w:bookmarkStart w:id="11" w:name="Note1"/>
      <w:r>
        <w:t>1</w:t>
      </w:r>
      <w:bookmarkEnd w:id="10"/>
      <w:bookmarkEnd w:id="11"/>
      <w:r>
        <w:t>: VIFSA refers to the Victoria In Future Small Area (2019) projections. Note</w:t>
      </w:r>
      <w:r w:rsidR="006F6DDE">
        <w:t xml:space="preserve"> </w:t>
      </w:r>
      <w:r>
        <w:t xml:space="preserve">also that these projections were </w:t>
      </w:r>
      <w:r w:rsidRPr="00CF1C46">
        <w:t>developed</w:t>
      </w:r>
      <w:r>
        <w:t xml:space="preserve"> for sewage forecasting purposes and</w:t>
      </w:r>
      <w:r w:rsidR="006F6DDE">
        <w:t xml:space="preserve"> </w:t>
      </w:r>
      <w:r>
        <w:t>use small areas specific to the three metropolitan retail water companies. The</w:t>
      </w:r>
      <w:r w:rsidR="006F6DDE">
        <w:t xml:space="preserve"> </w:t>
      </w:r>
      <w:r>
        <w:t xml:space="preserve">overall population values for 2026 are therefore lower than shown in the </w:t>
      </w:r>
      <w:r w:rsidR="002E2D3C">
        <w:t>COVID</w:t>
      </w:r>
      <w:r w:rsidR="002E2D3C">
        <w:noBreakHyphen/>
        <w:t>19</w:t>
      </w:r>
      <w:r w:rsidR="006F6DDE">
        <w:t xml:space="preserve"> </w:t>
      </w:r>
      <w:r>
        <w:t xml:space="preserve">analysis in </w:t>
      </w:r>
      <w:r w:rsidR="007163BF">
        <w:fldChar w:fldCharType="begin"/>
      </w:r>
      <w:r w:rsidR="007163BF">
        <w:instrText xml:space="preserve"> REF Attachment1 \h </w:instrText>
      </w:r>
      <w:r w:rsidR="007163BF">
        <w:fldChar w:fldCharType="separate"/>
      </w:r>
      <w:r w:rsidR="000439A2">
        <w:t>Attachment 1</w:t>
      </w:r>
      <w:r w:rsidR="007163BF">
        <w:fldChar w:fldCharType="end"/>
      </w:r>
      <w:r>
        <w:t xml:space="preserve"> and yield different </w:t>
      </w:r>
      <w:r w:rsidR="004C15ED" w:rsidRPr="004C15ED">
        <w:t xml:space="preserve">compound annual growth rate </w:t>
      </w:r>
      <w:r>
        <w:t>values (1.94% compared to the</w:t>
      </w:r>
      <w:r w:rsidR="006F6DDE">
        <w:t xml:space="preserve"> </w:t>
      </w:r>
      <w:r>
        <w:t>1.95% for Greater Melbourne).</w:t>
      </w:r>
    </w:p>
    <w:p w14:paraId="1B766B10" w14:textId="77777777" w:rsidR="00CA588C" w:rsidRDefault="00CA588C" w:rsidP="00CA588C">
      <w:pPr>
        <w:pStyle w:val="Heading3"/>
      </w:pPr>
      <w:r>
        <w:t>A changing climate</w:t>
      </w:r>
    </w:p>
    <w:p w14:paraId="48AF9744" w14:textId="5282195D" w:rsidR="00CA588C" w:rsidRDefault="00CA588C" w:rsidP="00CA28F7">
      <w:pPr>
        <w:pStyle w:val="ListBullet"/>
        <w:rPr>
          <w:lang w:eastAsia="en-US"/>
        </w:rPr>
      </w:pPr>
      <w:r>
        <w:rPr>
          <w:lang w:eastAsia="en-US"/>
        </w:rPr>
        <w:t>We are living in a changing climate. While overall rainfall is reducing and impacting water security (as the region continues to grow), when storms do happen, they are more intense with greater rainfall in a shorter time. Urbanisation increases hard surfaces and reduces the opportunity for rainfall to soak into the ground and support baseflow in local creeks in drier periods. Rapid runoff from hard surfaces produces unnaturally high peak flows which damage waterways and degrade their ecosystems. More water will also enter the sewerage network more quickly, filling networks to capacity and increasing the risk of spills to the environment. These risks are relevant to the way in which we manage our major services.</w:t>
      </w:r>
    </w:p>
    <w:p w14:paraId="134AEACA" w14:textId="77777777" w:rsidR="00CA588C" w:rsidRDefault="00CA588C" w:rsidP="00CA588C">
      <w:pPr>
        <w:pStyle w:val="Heading3"/>
      </w:pPr>
      <w:r>
        <w:t>Existing assets that need to be maintained and renewed</w:t>
      </w:r>
    </w:p>
    <w:p w14:paraId="51AF8602" w14:textId="1ABB8055" w:rsidR="00CA588C" w:rsidRDefault="00CA588C" w:rsidP="00CA588C">
      <w:pPr>
        <w:pStyle w:val="BodyText"/>
        <w:rPr>
          <w:lang w:eastAsia="en-US"/>
        </w:rPr>
      </w:pPr>
      <w:r>
        <w:rPr>
          <w:lang w:eastAsia="en-US"/>
        </w:rPr>
        <w:t>We rely on a wide array of different assets to deliver our services. Each of these need to be maintained and, periodically, renewed, contributing to our maintenance (opex) and renewal (capex) expenditure.</w:t>
      </w:r>
    </w:p>
    <w:p w14:paraId="3DD0B847" w14:textId="228A067A" w:rsidR="00CA588C" w:rsidRDefault="00CA588C" w:rsidP="00CA28F7">
      <w:pPr>
        <w:pStyle w:val="ListBullet"/>
        <w:rPr>
          <w:lang w:eastAsia="en-US"/>
        </w:rPr>
      </w:pPr>
      <w:r>
        <w:rPr>
          <w:lang w:eastAsia="en-US"/>
        </w:rPr>
        <w:t xml:space="preserve">Our bulk water and sewerage services are delivered via an extensive asset base, which includes 11 water storage reservoirs, over 1,600 kilometres of aqueducts, water mains and sewer mains, 41 service reservoirs, 14 earthen basins, 14 water treatment plants, eight sewage pumping stations and the </w:t>
      </w:r>
      <w:r w:rsidR="008D3C49">
        <w:rPr>
          <w:lang w:eastAsia="en-US"/>
        </w:rPr>
        <w:t>Eastern Treatment Plant</w:t>
      </w:r>
      <w:r>
        <w:rPr>
          <w:lang w:eastAsia="en-US"/>
        </w:rPr>
        <w:t xml:space="preserve"> and </w:t>
      </w:r>
      <w:r w:rsidR="008D3C49">
        <w:rPr>
          <w:lang w:eastAsia="en-US"/>
        </w:rPr>
        <w:t>Western Treatment Plant</w:t>
      </w:r>
      <w:r>
        <w:rPr>
          <w:lang w:eastAsia="en-US"/>
        </w:rPr>
        <w:t>.</w:t>
      </w:r>
    </w:p>
    <w:p w14:paraId="71CEFEAF" w14:textId="3C0A90C6" w:rsidR="00CA588C" w:rsidRDefault="00CA588C" w:rsidP="00CA28F7">
      <w:pPr>
        <w:pStyle w:val="ListBullet"/>
        <w:rPr>
          <w:lang w:eastAsia="en-US"/>
        </w:rPr>
      </w:pPr>
      <w:r>
        <w:rPr>
          <w:lang w:eastAsia="en-US"/>
        </w:rPr>
        <w:t>Our waterways and drainage services rely on both natural and engineered assets including nearly 1,500 kilometres of underground drains, 171 urban lakes, 459 wetlands, and over 25,000 kilometres of rivers and creeks.</w:t>
      </w:r>
    </w:p>
    <w:p w14:paraId="423314FB" w14:textId="7F60E579" w:rsidR="00CA588C" w:rsidRDefault="00CA588C" w:rsidP="00E17BF5">
      <w:pPr>
        <w:pStyle w:val="PullBox"/>
      </w:pPr>
      <w:r>
        <w:t xml:space="preserve">Each of these themes has informed our investment planning to ensure we are able to deliver the outcomes our customers are seeking from our services, now and over the long term. In relation to Melbourne’s growing population in particular, </w:t>
      </w:r>
      <w:r w:rsidR="0027134C">
        <w:t>Price Submission 2021</w:t>
      </w:r>
      <w:r>
        <w:t xml:space="preserve">’s growth-driven capex program seeks to address not only forecast growth, but more importantly growth that has occurred over the past five years. Our “just-in-time” capex approach (Section S6.2 of the </w:t>
      </w:r>
      <w:r w:rsidR="0027134C">
        <w:rPr>
          <w:rStyle w:val="ItalicText"/>
        </w:rPr>
        <w:t>Price Submission 2021</w:t>
      </w:r>
      <w:r w:rsidRPr="00E17BF5">
        <w:rPr>
          <w:rStyle w:val="ItalicText"/>
        </w:rPr>
        <w:t xml:space="preserve"> Supplement</w:t>
      </w:r>
      <w:r>
        <w:t xml:space="preserve">) means that the half a million people who were added to our service area over the past five years have effectively consumed available capacity in critical water and sewerage assets – this is particularly evident in the catchment of the </w:t>
      </w:r>
      <w:r w:rsidR="008D3C49">
        <w:t>Western Treatment Plant</w:t>
      </w:r>
      <w:r>
        <w:t>, where the bulk of this growth has occurred.</w:t>
      </w:r>
    </w:p>
    <w:p w14:paraId="7C60BDDD" w14:textId="6A8C6351" w:rsidR="00CA588C" w:rsidRDefault="00CA588C" w:rsidP="00E17BF5">
      <w:pPr>
        <w:pStyle w:val="PullBox"/>
      </w:pPr>
      <w:r>
        <w:t xml:space="preserve">Further discussion of the key challenges and our responses is provided against each customer outcome in Section S3.1 of the </w:t>
      </w:r>
      <w:r w:rsidR="0027134C">
        <w:rPr>
          <w:rStyle w:val="ItalicText"/>
        </w:rPr>
        <w:t>Price Submission 2021</w:t>
      </w:r>
      <w:r w:rsidRPr="00E17BF5">
        <w:rPr>
          <w:rStyle w:val="ItalicText"/>
        </w:rPr>
        <w:t xml:space="preserve"> Supplement</w:t>
      </w:r>
      <w:r>
        <w:t>.</w:t>
      </w:r>
    </w:p>
    <w:p w14:paraId="6DAC4975" w14:textId="49A04E4D" w:rsidR="00CA588C" w:rsidRDefault="00CA588C" w:rsidP="00CA28F7">
      <w:pPr>
        <w:pStyle w:val="Heading1"/>
      </w:pPr>
      <w:bookmarkStart w:id="12" w:name="_Toc56001294"/>
      <w:r>
        <w:lastRenderedPageBreak/>
        <w:t>Delivering our customer ambition</w:t>
      </w:r>
      <w:bookmarkEnd w:id="12"/>
    </w:p>
    <w:p w14:paraId="5328E278" w14:textId="70F8DC70" w:rsidR="00CA588C" w:rsidRDefault="00CA588C" w:rsidP="00CA588C">
      <w:pPr>
        <w:pStyle w:val="BodyText"/>
        <w:rPr>
          <w:lang w:eastAsia="en-US"/>
        </w:rPr>
      </w:pPr>
      <w:r>
        <w:rPr>
          <w:lang w:eastAsia="en-US"/>
        </w:rPr>
        <w:t>This chapter outlines how we have taken into account the priorities identified by our customers within our submission.</w:t>
      </w:r>
    </w:p>
    <w:p w14:paraId="6285090E" w14:textId="77777777" w:rsidR="00CA588C" w:rsidRDefault="00CA588C" w:rsidP="00CA588C">
      <w:pPr>
        <w:pStyle w:val="BodyText"/>
        <w:rPr>
          <w:lang w:eastAsia="en-US"/>
        </w:rPr>
      </w:pPr>
      <w:r>
        <w:rPr>
          <w:lang w:eastAsia="en-US"/>
        </w:rPr>
        <w:t>It describes:</w:t>
      </w:r>
    </w:p>
    <w:p w14:paraId="75DBF4A1" w14:textId="684D3501" w:rsidR="00CA588C" w:rsidRDefault="00CA588C" w:rsidP="00CA28F7">
      <w:pPr>
        <w:pStyle w:val="ListBullet"/>
        <w:rPr>
          <w:lang w:eastAsia="en-US"/>
        </w:rPr>
      </w:pPr>
      <w:r>
        <w:rPr>
          <w:lang w:eastAsia="en-US"/>
        </w:rPr>
        <w:t xml:space="preserve">our engagement story and how we evolved our engagement approach from </w:t>
      </w:r>
      <w:r w:rsidR="0027134C">
        <w:rPr>
          <w:lang w:eastAsia="en-US"/>
        </w:rPr>
        <w:t>Price Submission 2016</w:t>
      </w:r>
    </w:p>
    <w:p w14:paraId="1244C61E" w14:textId="4FC4E072" w:rsidR="00CA588C" w:rsidRDefault="00CA588C" w:rsidP="00CA588C">
      <w:pPr>
        <w:pStyle w:val="ListBullet"/>
        <w:rPr>
          <w:lang w:eastAsia="en-US"/>
        </w:rPr>
      </w:pPr>
      <w:r>
        <w:rPr>
          <w:lang w:eastAsia="en-US"/>
        </w:rPr>
        <w:t>what we heard from our customers and how we responded</w:t>
      </w:r>
    </w:p>
    <w:p w14:paraId="737129AA" w14:textId="05245718" w:rsidR="00CA588C" w:rsidRDefault="00CA588C" w:rsidP="00CA588C">
      <w:pPr>
        <w:pStyle w:val="ListBullet"/>
        <w:rPr>
          <w:lang w:eastAsia="en-US"/>
        </w:rPr>
      </w:pPr>
      <w:r>
        <w:rPr>
          <w:lang w:eastAsia="en-US"/>
        </w:rPr>
        <w:t>how we expect our service base will grow across the period</w:t>
      </w:r>
    </w:p>
    <w:p w14:paraId="704922D7" w14:textId="549EF424" w:rsidR="00CA588C" w:rsidRDefault="00CA588C" w:rsidP="00CA28F7">
      <w:pPr>
        <w:pStyle w:val="ListBullet"/>
        <w:rPr>
          <w:lang w:eastAsia="en-US"/>
        </w:rPr>
      </w:pPr>
      <w:r>
        <w:rPr>
          <w:lang w:eastAsia="en-US"/>
        </w:rPr>
        <w:t xml:space="preserve">the focus and discipline that we have applied to the development of </w:t>
      </w:r>
      <w:r w:rsidR="0027134C">
        <w:rPr>
          <w:lang w:eastAsia="en-US"/>
        </w:rPr>
        <w:t>Price Submission 2021</w:t>
      </w:r>
    </w:p>
    <w:p w14:paraId="25E8B9F7" w14:textId="7C0D4D84" w:rsidR="00CA588C" w:rsidRDefault="00CA588C" w:rsidP="00CA28F7">
      <w:pPr>
        <w:pStyle w:val="ListBullet"/>
        <w:rPr>
          <w:lang w:eastAsia="en-US"/>
        </w:rPr>
      </w:pPr>
      <w:r>
        <w:rPr>
          <w:lang w:eastAsia="en-US"/>
        </w:rPr>
        <w:t xml:space="preserve">what this all means for customer prices and how we are delivering against the affordability challenge we, and our customers, have set for </w:t>
      </w:r>
      <w:r w:rsidR="0027134C">
        <w:rPr>
          <w:lang w:eastAsia="en-US"/>
        </w:rPr>
        <w:t>Price Submission 2021</w:t>
      </w:r>
      <w:r>
        <w:rPr>
          <w:lang w:eastAsia="en-US"/>
        </w:rPr>
        <w:t>.</w:t>
      </w:r>
    </w:p>
    <w:p w14:paraId="4E3FD50E" w14:textId="482D89AF" w:rsidR="00CA588C" w:rsidRDefault="00CA588C" w:rsidP="00CA28F7">
      <w:pPr>
        <w:pStyle w:val="Heading2"/>
      </w:pPr>
      <w:bookmarkStart w:id="13" w:name="_Toc56001295"/>
      <w:r>
        <w:t>Early, deeply, broadly – our engagement story</w:t>
      </w:r>
      <w:bookmarkEnd w:id="13"/>
    </w:p>
    <w:p w14:paraId="1C5AD90A" w14:textId="79FA1782" w:rsidR="00CA588C" w:rsidRDefault="00CA588C" w:rsidP="00CA588C">
      <w:pPr>
        <w:pStyle w:val="BodyText"/>
        <w:rPr>
          <w:lang w:eastAsia="en-US"/>
        </w:rPr>
      </w:pPr>
      <w:r>
        <w:rPr>
          <w:lang w:eastAsia="en-US"/>
        </w:rPr>
        <w:t xml:space="preserve">We have adapted our engagement approach from the prior regulatory period, embracing the new PREMO regulatory model through a deeper engagement form (towards </w:t>
      </w:r>
      <w:r w:rsidRPr="00E17BF5">
        <w:rPr>
          <w:rStyle w:val="ItalicText"/>
        </w:rPr>
        <w:t>collaboration</w:t>
      </w:r>
      <w:r>
        <w:rPr>
          <w:lang w:eastAsia="en-US"/>
        </w:rPr>
        <w:t xml:space="preserve">), with broader content (towards </w:t>
      </w:r>
      <w:r w:rsidRPr="00E17BF5">
        <w:rPr>
          <w:rStyle w:val="ItalicText"/>
        </w:rPr>
        <w:t>performance stewardship</w:t>
      </w:r>
      <w:r>
        <w:rPr>
          <w:lang w:eastAsia="en-US"/>
        </w:rPr>
        <w:t xml:space="preserve">) and earlier timing (towards </w:t>
      </w:r>
      <w:r w:rsidRPr="00E17BF5">
        <w:rPr>
          <w:rStyle w:val="ItalicText"/>
        </w:rPr>
        <w:t>an ongoing conversation</w:t>
      </w:r>
      <w:r>
        <w:rPr>
          <w:lang w:eastAsia="en-US"/>
        </w:rPr>
        <w:t>). These changes reflect our desire to continue to develop our understanding of our customers and their preferences, enabling us to improve the alignment between these and the services we deliver.</w:t>
      </w:r>
    </w:p>
    <w:p w14:paraId="43756CAA" w14:textId="24F541E1" w:rsidR="00CA588C" w:rsidRDefault="00CA588C" w:rsidP="00CA588C">
      <w:pPr>
        <w:pStyle w:val="BodyText"/>
        <w:rPr>
          <w:lang w:eastAsia="en-US"/>
        </w:rPr>
      </w:pPr>
      <w:r>
        <w:rPr>
          <w:lang w:eastAsia="en-US"/>
        </w:rPr>
        <w:t xml:space="preserve">Our engagement program was purposeful about matching the engagement aims and approaches to PREMO and our customers’ expectations. </w:t>
      </w:r>
      <w:r w:rsidR="008D4AC5">
        <w:rPr>
          <w:lang w:eastAsia="en-US"/>
        </w:rPr>
        <w:fldChar w:fldCharType="begin"/>
      </w:r>
      <w:r w:rsidR="008D4AC5">
        <w:rPr>
          <w:lang w:eastAsia="en-US"/>
        </w:rPr>
        <w:instrText xml:space="preserve"> REF _Ref55297366 \h </w:instrText>
      </w:r>
      <w:r w:rsidR="008D4AC5">
        <w:rPr>
          <w:lang w:eastAsia="en-US"/>
        </w:rPr>
      </w:r>
      <w:r w:rsidR="008D4AC5">
        <w:rPr>
          <w:lang w:eastAsia="en-US"/>
        </w:rPr>
        <w:fldChar w:fldCharType="separate"/>
      </w:r>
      <w:r w:rsidR="000439A2">
        <w:t xml:space="preserve">Figure </w:t>
      </w:r>
      <w:r w:rsidR="000439A2">
        <w:rPr>
          <w:noProof/>
        </w:rPr>
        <w:t>1</w:t>
      </w:r>
      <w:r w:rsidR="008D4AC5">
        <w:rPr>
          <w:lang w:eastAsia="en-US"/>
        </w:rPr>
        <w:fldChar w:fldCharType="end"/>
      </w:r>
      <w:r>
        <w:rPr>
          <w:lang w:eastAsia="en-US"/>
        </w:rPr>
        <w:t xml:space="preserve"> shows how the form, timing and content of our </w:t>
      </w:r>
      <w:r w:rsidR="0027134C">
        <w:rPr>
          <w:lang w:eastAsia="en-US"/>
        </w:rPr>
        <w:t>Price Submission 2021</w:t>
      </w:r>
      <w:r>
        <w:rPr>
          <w:lang w:eastAsia="en-US"/>
        </w:rPr>
        <w:t xml:space="preserve"> engagement approach has built on what we did for </w:t>
      </w:r>
      <w:r w:rsidR="0027134C">
        <w:rPr>
          <w:lang w:eastAsia="en-US"/>
        </w:rPr>
        <w:t>Price Submission 2016</w:t>
      </w:r>
      <w:r>
        <w:rPr>
          <w:lang w:eastAsia="en-US"/>
        </w:rPr>
        <w:t>.</w:t>
      </w:r>
    </w:p>
    <w:p w14:paraId="545F2AB9" w14:textId="499F8D1C" w:rsidR="00CA588C" w:rsidRDefault="00CA588C" w:rsidP="00CA588C">
      <w:pPr>
        <w:pStyle w:val="BodyText"/>
        <w:rPr>
          <w:lang w:eastAsia="en-US"/>
        </w:rPr>
      </w:pPr>
      <w:r>
        <w:rPr>
          <w:lang w:eastAsia="en-US"/>
        </w:rPr>
        <w:t>Customers were provided with opportunities to shape both the engagement program itself, and key aspects of the submission, via a three-stage engagement process delivered over an 18-month period. We did this using a variety of channels and forums to engage with households and businesses, retail water companies, direct service customers, local government, industry associations and community organisations and direct service customers (</w:t>
      </w:r>
      <w:r w:rsidR="008D4AC5">
        <w:rPr>
          <w:lang w:eastAsia="en-US"/>
        </w:rPr>
        <w:fldChar w:fldCharType="begin"/>
      </w:r>
      <w:r w:rsidR="008D4AC5">
        <w:rPr>
          <w:lang w:eastAsia="en-US"/>
        </w:rPr>
        <w:instrText xml:space="preserve"> REF _Ref55297385 \h </w:instrText>
      </w:r>
      <w:r w:rsidR="008D4AC5">
        <w:rPr>
          <w:lang w:eastAsia="en-US"/>
        </w:rPr>
      </w:r>
      <w:r w:rsidR="008D4AC5">
        <w:rPr>
          <w:lang w:eastAsia="en-US"/>
        </w:rPr>
        <w:fldChar w:fldCharType="separate"/>
      </w:r>
      <w:r w:rsidR="000439A2">
        <w:t xml:space="preserve">Figure </w:t>
      </w:r>
      <w:r w:rsidR="000439A2">
        <w:rPr>
          <w:noProof/>
        </w:rPr>
        <w:t>2</w:t>
      </w:r>
      <w:r w:rsidR="008D4AC5">
        <w:rPr>
          <w:lang w:eastAsia="en-US"/>
        </w:rPr>
        <w:fldChar w:fldCharType="end"/>
      </w:r>
      <w:r>
        <w:rPr>
          <w:lang w:eastAsia="en-US"/>
        </w:rPr>
        <w:t>).</w:t>
      </w:r>
    </w:p>
    <w:p w14:paraId="3FD40155" w14:textId="0B73CAFF" w:rsidR="00CA588C" w:rsidRDefault="00CA588C" w:rsidP="00CA588C">
      <w:pPr>
        <w:pStyle w:val="BodyText"/>
        <w:rPr>
          <w:lang w:eastAsia="en-US"/>
        </w:rPr>
      </w:pPr>
      <w:r>
        <w:rPr>
          <w:lang w:eastAsia="en-US"/>
        </w:rPr>
        <w:t>Our household and business research program adopted representative sampling and engagement approaches to ensure views expressed could be considered representative of the broader community. Participants were selected to ensure representation across different age cohorts, gender, location, level of education, household size and ownership, and work status. We also targeted harder to reach groups including people on lower incomes, people who spoke another language at home or with parents, and people with a chronic illness or disability who might otherwise find it hard to participate. We did this to ensure our submission was representative of the views of our diverse customer base.</w:t>
      </w:r>
    </w:p>
    <w:p w14:paraId="63F8670E" w14:textId="0493D201" w:rsidR="00E552CD" w:rsidRDefault="00E552CD" w:rsidP="00E552CD">
      <w:pPr>
        <w:pStyle w:val="Caption"/>
        <w:rPr>
          <w:lang w:eastAsia="en-US"/>
        </w:rPr>
      </w:pPr>
      <w:bookmarkStart w:id="14" w:name="_Ref55297366"/>
      <w:r>
        <w:lastRenderedPageBreak/>
        <w:t xml:space="preserve">Figure </w:t>
      </w:r>
      <w:fldSimple w:instr=" SEQ Figure \* ARABIC ">
        <w:r w:rsidR="000439A2">
          <w:rPr>
            <w:noProof/>
          </w:rPr>
          <w:t>1</w:t>
        </w:r>
      </w:fldSimple>
      <w:bookmarkEnd w:id="14"/>
      <w:r>
        <w:t xml:space="preserve"> -</w:t>
      </w:r>
      <w:r w:rsidRPr="00E552CD">
        <w:rPr>
          <w:lang w:eastAsia="en-US"/>
        </w:rPr>
        <w:t xml:space="preserve"> Customer engagement approach – what we have done differently</w:t>
      </w:r>
    </w:p>
    <w:p w14:paraId="7A86D6EB" w14:textId="1333DDB2" w:rsidR="005563AA" w:rsidRPr="005563AA" w:rsidRDefault="005563AA" w:rsidP="005563AA">
      <w:pPr>
        <w:rPr>
          <w:lang w:eastAsia="en-US"/>
        </w:rPr>
      </w:pPr>
      <w:r>
        <w:rPr>
          <w:noProof/>
        </w:rPr>
        <w:drawing>
          <wp:inline distT="0" distB="0" distL="0" distR="0" wp14:anchorId="25AF860F" wp14:editId="7D5FE870">
            <wp:extent cx="6115685" cy="7909560"/>
            <wp:effectExtent l="0" t="0" r="0" b="0"/>
            <wp:docPr id="12" name="Picture 12" descr="Illustration showing changes in the customer engagement approach between the 2016 and 2021 price submissions in relation to form, timing and content.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llustration showing changes in the customer engagement approach between the 2016 and 2021 price submissions in relation to form, timing and content. Refer to long description belo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685" cy="7909560"/>
                    </a:xfrm>
                    <a:prstGeom prst="rect">
                      <a:avLst/>
                    </a:prstGeom>
                    <a:noFill/>
                    <a:ln>
                      <a:noFill/>
                    </a:ln>
                  </pic:spPr>
                </pic:pic>
              </a:graphicData>
            </a:graphic>
          </wp:inline>
        </w:drawing>
      </w:r>
    </w:p>
    <w:tbl>
      <w:tblPr>
        <w:tblStyle w:val="TableGrid"/>
        <w:tblW w:w="0" w:type="auto"/>
        <w:tblLook w:val="0620" w:firstRow="1" w:lastRow="0" w:firstColumn="0" w:lastColumn="0" w:noHBand="1" w:noVBand="1"/>
      </w:tblPr>
      <w:tblGrid>
        <w:gridCol w:w="1569"/>
        <w:gridCol w:w="2542"/>
        <w:gridCol w:w="5520"/>
      </w:tblGrid>
      <w:tr w:rsidR="00BB702C" w14:paraId="5B190427" w14:textId="77777777" w:rsidTr="00335EA5">
        <w:trPr>
          <w:cnfStyle w:val="100000000000" w:firstRow="1" w:lastRow="0" w:firstColumn="0" w:lastColumn="0" w:oddVBand="0" w:evenVBand="0" w:oddHBand="0" w:evenHBand="0" w:firstRowFirstColumn="0" w:firstRowLastColumn="0" w:lastRowFirstColumn="0" w:lastRowLastColumn="0"/>
        </w:trPr>
        <w:tc>
          <w:tcPr>
            <w:tcW w:w="1569" w:type="dxa"/>
          </w:tcPr>
          <w:p w14:paraId="2E9E6C6C" w14:textId="4736578A" w:rsidR="00BB702C" w:rsidRDefault="00BB702C" w:rsidP="00232420">
            <w:pPr>
              <w:pStyle w:val="TableBodyText"/>
              <w:keepNext/>
            </w:pPr>
            <w:bookmarkStart w:id="15" w:name="ColumnTitle_2"/>
            <w:r>
              <w:lastRenderedPageBreak/>
              <w:t>Engagement attribute</w:t>
            </w:r>
          </w:p>
        </w:tc>
        <w:tc>
          <w:tcPr>
            <w:tcW w:w="2542" w:type="dxa"/>
          </w:tcPr>
          <w:p w14:paraId="0EB24633" w14:textId="630A2836" w:rsidR="00BB702C" w:rsidRDefault="00BB702C" w:rsidP="00232420">
            <w:pPr>
              <w:pStyle w:val="TableBodyText"/>
              <w:keepNext/>
            </w:pPr>
            <w:r>
              <w:t>Level of engagement</w:t>
            </w:r>
          </w:p>
        </w:tc>
        <w:tc>
          <w:tcPr>
            <w:tcW w:w="5520" w:type="dxa"/>
          </w:tcPr>
          <w:p w14:paraId="683BD9A2" w14:textId="7CC2DD8E" w:rsidR="00BB702C" w:rsidRDefault="00BB702C" w:rsidP="00232420">
            <w:pPr>
              <w:pStyle w:val="TableBodyText"/>
              <w:keepNext/>
            </w:pPr>
            <w:r>
              <w:t>W</w:t>
            </w:r>
            <w:r w:rsidRPr="004C15ED">
              <w:t>hat we have done differently</w:t>
            </w:r>
          </w:p>
        </w:tc>
      </w:tr>
      <w:bookmarkEnd w:id="15"/>
      <w:tr w:rsidR="00335EA5" w14:paraId="610E4389" w14:textId="67F57654" w:rsidTr="00335EA5">
        <w:tc>
          <w:tcPr>
            <w:tcW w:w="1569" w:type="dxa"/>
          </w:tcPr>
          <w:p w14:paraId="255C8147" w14:textId="6F98F5CC" w:rsidR="00650B5F" w:rsidRDefault="00335EA5" w:rsidP="00232420">
            <w:pPr>
              <w:pStyle w:val="TableBodyText"/>
              <w:keepNext/>
            </w:pPr>
            <w:r>
              <w:t>Form</w:t>
            </w:r>
          </w:p>
          <w:p w14:paraId="0F1353F6" w14:textId="40E8DDE8" w:rsidR="00222550" w:rsidRDefault="00BB702C" w:rsidP="00232420">
            <w:pPr>
              <w:pStyle w:val="TableBodyText"/>
              <w:keepNext/>
            </w:pPr>
            <w:r>
              <w:t xml:space="preserve">Our Price Submission 2021 has moved to a deeper form of engagement, from </w:t>
            </w:r>
            <w:r>
              <w:rPr>
                <w:i/>
              </w:rPr>
              <w:t>consult</w:t>
            </w:r>
            <w:r>
              <w:t xml:space="preserve"> to </w:t>
            </w:r>
            <w:r>
              <w:rPr>
                <w:i/>
              </w:rPr>
              <w:t>collaborate</w:t>
            </w:r>
            <w:r>
              <w:t>.</w:t>
            </w:r>
          </w:p>
        </w:tc>
        <w:tc>
          <w:tcPr>
            <w:tcW w:w="2542" w:type="dxa"/>
          </w:tcPr>
          <w:p w14:paraId="4AAE3380" w14:textId="0C6F631A" w:rsidR="00335EA5" w:rsidRDefault="00335EA5" w:rsidP="00232420">
            <w:pPr>
              <w:pStyle w:val="TableBullet"/>
              <w:keepNext/>
            </w:pPr>
            <w:r>
              <w:t>Inform</w:t>
            </w:r>
          </w:p>
          <w:p w14:paraId="5CB73B59" w14:textId="7CFFB4F1" w:rsidR="00335EA5" w:rsidRDefault="00335EA5" w:rsidP="00232420">
            <w:pPr>
              <w:pStyle w:val="TableBullet"/>
              <w:keepNext/>
            </w:pPr>
            <w:r>
              <w:t xml:space="preserve">Consult </w:t>
            </w:r>
          </w:p>
          <w:p w14:paraId="7C6CA9CF" w14:textId="6204A051" w:rsidR="00335EA5" w:rsidRDefault="00335EA5" w:rsidP="00232420">
            <w:pPr>
              <w:pStyle w:val="TableBullet"/>
              <w:keepNext/>
            </w:pPr>
            <w:r>
              <w:t xml:space="preserve">Involve </w:t>
            </w:r>
          </w:p>
          <w:p w14:paraId="6FBB5A4A" w14:textId="66872A00" w:rsidR="00335EA5" w:rsidRDefault="00335EA5" w:rsidP="00232420">
            <w:pPr>
              <w:pStyle w:val="TableBullet"/>
              <w:keepNext/>
            </w:pPr>
            <w:r>
              <w:t xml:space="preserve">Collaborate </w:t>
            </w:r>
          </w:p>
          <w:p w14:paraId="7388C584" w14:textId="3820795F" w:rsidR="00335EA5" w:rsidRPr="00335EA5" w:rsidRDefault="00335EA5" w:rsidP="00232420">
            <w:pPr>
              <w:pStyle w:val="TableBullet"/>
              <w:keepNext/>
            </w:pPr>
            <w:r>
              <w:t>Empower</w:t>
            </w:r>
          </w:p>
        </w:tc>
        <w:tc>
          <w:tcPr>
            <w:tcW w:w="5520" w:type="dxa"/>
          </w:tcPr>
          <w:p w14:paraId="3CD4B674" w14:textId="66CDD180" w:rsidR="00335EA5" w:rsidRDefault="00335EA5" w:rsidP="00232420">
            <w:pPr>
              <w:pStyle w:val="TableBodyText"/>
              <w:keepNext/>
            </w:pPr>
            <w:r>
              <w:t>We collaborated with our Customer Councils to:</w:t>
            </w:r>
          </w:p>
          <w:p w14:paraId="27E896EA" w14:textId="005767CC" w:rsidR="00335EA5" w:rsidRDefault="00335EA5" w:rsidP="00232420">
            <w:pPr>
              <w:pStyle w:val="TableBullet"/>
              <w:keepNext/>
            </w:pPr>
            <w:r>
              <w:t>identify focus areas to form the basis of ongoing conversations throughout the program</w:t>
            </w:r>
          </w:p>
          <w:p w14:paraId="0E14C55D" w14:textId="2444CDA7" w:rsidR="00335EA5" w:rsidRDefault="00335EA5" w:rsidP="00232420">
            <w:pPr>
              <w:pStyle w:val="TableBullet"/>
              <w:keepNext/>
            </w:pPr>
            <w:r>
              <w:t>develop and reﬁne our Customer Outcomes</w:t>
            </w:r>
          </w:p>
          <w:p w14:paraId="305FFAC7" w14:textId="449BEE06" w:rsidR="00335EA5" w:rsidRDefault="00335EA5" w:rsidP="00232420">
            <w:pPr>
              <w:pStyle w:val="TableBullet"/>
              <w:keepNext/>
            </w:pPr>
            <w:r>
              <w:t>develop our position on key regulatory and tariff matters.</w:t>
            </w:r>
          </w:p>
          <w:p w14:paraId="0EEBA7C5" w14:textId="4BE643E7" w:rsidR="00335EA5" w:rsidRDefault="00335EA5" w:rsidP="00232420">
            <w:pPr>
              <w:pStyle w:val="TableBodyText"/>
              <w:keepNext/>
            </w:pPr>
            <w:r>
              <w:t>We involved our customers in the development of our waterways and drainage expenditure program and consulted them on the development of our water and sewerage expenditure program.</w:t>
            </w:r>
          </w:p>
          <w:p w14:paraId="0B9EC3F8" w14:textId="7673D08F" w:rsidR="00335EA5" w:rsidRDefault="00335EA5" w:rsidP="00232420">
            <w:pPr>
              <w:pStyle w:val="TableBodyText"/>
              <w:keepNext/>
            </w:pPr>
            <w:r>
              <w:t>We collaborated with the broader community to:</w:t>
            </w:r>
          </w:p>
          <w:p w14:paraId="268BE089" w14:textId="77777777" w:rsidR="00335EA5" w:rsidRDefault="00335EA5" w:rsidP="00232420">
            <w:pPr>
              <w:pStyle w:val="TableBullet"/>
              <w:keepNext/>
            </w:pPr>
            <w:r>
              <w:t>deﬁne community values to guide the matters on which we engaged on</w:t>
            </w:r>
          </w:p>
          <w:p w14:paraId="3760519E" w14:textId="18F42F23" w:rsidR="00335EA5" w:rsidRDefault="00335EA5" w:rsidP="00232420">
            <w:pPr>
              <w:pStyle w:val="TableBullet"/>
              <w:keepNext/>
            </w:pPr>
            <w:r>
              <w:t>develop and reﬁne our customer outcomes.</w:t>
            </w:r>
          </w:p>
          <w:p w14:paraId="4EC956AC" w14:textId="6B2E9833" w:rsidR="00335EA5" w:rsidRDefault="00335EA5" w:rsidP="00232420">
            <w:pPr>
              <w:pStyle w:val="TableBodyText"/>
              <w:keepNext/>
            </w:pPr>
            <w:r>
              <w:t>We consulted with the broader community on the draft version of the price submission.</w:t>
            </w:r>
          </w:p>
        </w:tc>
      </w:tr>
      <w:tr w:rsidR="00BB702C" w14:paraId="7AFD75B7" w14:textId="6C6AA1E2" w:rsidTr="00335EA5">
        <w:tc>
          <w:tcPr>
            <w:tcW w:w="1569" w:type="dxa"/>
          </w:tcPr>
          <w:p w14:paraId="488B8BFE" w14:textId="77777777" w:rsidR="00BB702C" w:rsidRDefault="00BB702C" w:rsidP="00BB702C">
            <w:r>
              <w:t xml:space="preserve">Timing </w:t>
            </w:r>
          </w:p>
          <w:p w14:paraId="7B41DA9F" w14:textId="3DB195BB" w:rsidR="00BB702C" w:rsidRDefault="00BB702C" w:rsidP="00BB702C">
            <w:r>
              <w:t xml:space="preserve">Our Price Submission 2021 engaged earlier, moving from the </w:t>
            </w:r>
            <w:r w:rsidRPr="009020B9">
              <w:rPr>
                <w:i/>
              </w:rPr>
              <w:t>development</w:t>
            </w:r>
            <w:r>
              <w:t xml:space="preserve"> stage to </w:t>
            </w:r>
            <w:r w:rsidRPr="009020B9">
              <w:rPr>
                <w:i/>
              </w:rPr>
              <w:t>pre-planning</w:t>
            </w:r>
            <w:r>
              <w:rPr>
                <w:i/>
              </w:rPr>
              <w:t>.</w:t>
            </w:r>
          </w:p>
        </w:tc>
        <w:tc>
          <w:tcPr>
            <w:tcW w:w="2542" w:type="dxa"/>
          </w:tcPr>
          <w:p w14:paraId="4D9DEC79" w14:textId="77777777" w:rsidR="00BB702C" w:rsidRDefault="00BB702C" w:rsidP="00BB702C">
            <w:pPr>
              <w:pStyle w:val="TableBullet"/>
            </w:pPr>
            <w:r>
              <w:t>Price submission formed</w:t>
            </w:r>
          </w:p>
          <w:p w14:paraId="3E85C4D6" w14:textId="31264D83" w:rsidR="00BB702C" w:rsidRDefault="00BB702C" w:rsidP="00BB702C">
            <w:pPr>
              <w:pStyle w:val="TableBullet"/>
            </w:pPr>
            <w:r>
              <w:t xml:space="preserve">Price submission developing </w:t>
            </w:r>
          </w:p>
          <w:p w14:paraId="2CDD0848" w14:textId="25787315" w:rsidR="00BB702C" w:rsidRDefault="00BB702C" w:rsidP="00BB702C">
            <w:pPr>
              <w:pStyle w:val="TableBullet"/>
            </w:pPr>
            <w:r>
              <w:t xml:space="preserve">Planning underway </w:t>
            </w:r>
          </w:p>
          <w:p w14:paraId="36937106" w14:textId="18E3B3F7" w:rsidR="00BB702C" w:rsidRDefault="00BB702C" w:rsidP="00BB702C">
            <w:pPr>
              <w:pStyle w:val="TableBullet"/>
            </w:pPr>
            <w:r>
              <w:t xml:space="preserve">Pre-planning </w:t>
            </w:r>
          </w:p>
          <w:p w14:paraId="286D0FA2" w14:textId="4C668D0A" w:rsidR="00BB702C" w:rsidRPr="0012356B" w:rsidRDefault="00BB702C" w:rsidP="00BB702C">
            <w:pPr>
              <w:pStyle w:val="TableBullet"/>
            </w:pPr>
            <w:r>
              <w:t>Ongoing</w:t>
            </w:r>
          </w:p>
        </w:tc>
        <w:tc>
          <w:tcPr>
            <w:tcW w:w="5520" w:type="dxa"/>
          </w:tcPr>
          <w:p w14:paraId="665A564E" w14:textId="77777777" w:rsidR="00BB702C" w:rsidRDefault="00BB702C" w:rsidP="00BB702C">
            <w:pPr>
              <w:pStyle w:val="TableBodyText"/>
            </w:pPr>
            <w:r>
              <w:t>Began in pre-planning stages and are now moving towards ongoing conversation via our proposed performance reporting framework.</w:t>
            </w:r>
          </w:p>
          <w:p w14:paraId="32ADE40D" w14:textId="77777777" w:rsidR="00BB702C" w:rsidRDefault="00BB702C" w:rsidP="00BB702C">
            <w:pPr>
              <w:pStyle w:val="TableBodyText"/>
            </w:pPr>
            <w:r>
              <w:t>In pre-planning phase, we:</w:t>
            </w:r>
          </w:p>
          <w:p w14:paraId="54129360" w14:textId="77777777" w:rsidR="00BB702C" w:rsidRDefault="00BB702C" w:rsidP="00BB702C">
            <w:pPr>
              <w:pStyle w:val="TableBullet"/>
            </w:pPr>
            <w:r>
              <w:t>sought and received guidance on customer expectations ahead of the development detailed price submission workplans</w:t>
            </w:r>
          </w:p>
          <w:p w14:paraId="51D145F3" w14:textId="648C8651" w:rsidR="00BB702C" w:rsidRDefault="00BB702C" w:rsidP="00BB702C">
            <w:pPr>
              <w:pStyle w:val="TableBullet"/>
            </w:pPr>
            <w:r>
              <w:t>reviewed our existing customer insights program to help us understand customer values. This helped inform development of our engagement program and the areas of focus.</w:t>
            </w:r>
          </w:p>
        </w:tc>
      </w:tr>
      <w:tr w:rsidR="00BB702C" w14:paraId="6585427E" w14:textId="77777777" w:rsidTr="00335EA5">
        <w:tc>
          <w:tcPr>
            <w:tcW w:w="1569" w:type="dxa"/>
          </w:tcPr>
          <w:p w14:paraId="2CEF9C81" w14:textId="77777777" w:rsidR="00BB702C" w:rsidRDefault="00BB702C" w:rsidP="00BB702C">
            <w:r>
              <w:t>Content</w:t>
            </w:r>
          </w:p>
          <w:p w14:paraId="23D139F1" w14:textId="7F53BCBA" w:rsidR="00BB702C" w:rsidRDefault="00BB702C" w:rsidP="00BB702C">
            <w:r>
              <w:t xml:space="preserve">Our Price Submission 2021 engaged on broader topics, moving from </w:t>
            </w:r>
            <w:r>
              <w:rPr>
                <w:i/>
              </w:rPr>
              <w:t>discrete projects</w:t>
            </w:r>
            <w:r>
              <w:t xml:space="preserve"> to </w:t>
            </w:r>
            <w:r>
              <w:rPr>
                <w:i/>
              </w:rPr>
              <w:t>whole submission.</w:t>
            </w:r>
          </w:p>
        </w:tc>
        <w:tc>
          <w:tcPr>
            <w:tcW w:w="2542" w:type="dxa"/>
          </w:tcPr>
          <w:p w14:paraId="230435CE" w14:textId="727BBB35" w:rsidR="00BB702C" w:rsidRDefault="00BB702C" w:rsidP="00BB702C">
            <w:pPr>
              <w:pStyle w:val="TableBullet"/>
            </w:pPr>
            <w:r>
              <w:t xml:space="preserve">Discrete projects </w:t>
            </w:r>
          </w:p>
          <w:p w14:paraId="7390F27B" w14:textId="30E8EAC1" w:rsidR="00BB702C" w:rsidRDefault="00BB702C" w:rsidP="00BB702C">
            <w:pPr>
              <w:pStyle w:val="TableBullet"/>
            </w:pPr>
            <w:r>
              <w:t xml:space="preserve">Service standards tariffs </w:t>
            </w:r>
          </w:p>
          <w:p w14:paraId="1AB33FF0" w14:textId="19F3C627" w:rsidR="00BB702C" w:rsidRDefault="00BB702C" w:rsidP="00BB702C">
            <w:pPr>
              <w:pStyle w:val="TableBullet"/>
            </w:pPr>
            <w:r>
              <w:t xml:space="preserve">Price and service trade offs </w:t>
            </w:r>
          </w:p>
          <w:p w14:paraId="69A8995A" w14:textId="1B2709FA" w:rsidR="00BB702C" w:rsidRDefault="00BB702C" w:rsidP="00BB702C">
            <w:pPr>
              <w:pStyle w:val="TableBullet"/>
            </w:pPr>
            <w:r>
              <w:t xml:space="preserve">Whole submission </w:t>
            </w:r>
          </w:p>
          <w:p w14:paraId="2CA886A1" w14:textId="50DDB8A2" w:rsidR="00BB702C" w:rsidRPr="0012356B" w:rsidRDefault="00BB702C" w:rsidP="00BB702C">
            <w:pPr>
              <w:pStyle w:val="TableBullet"/>
            </w:pPr>
            <w:r>
              <w:t>Performance stewardship</w:t>
            </w:r>
          </w:p>
        </w:tc>
        <w:tc>
          <w:tcPr>
            <w:tcW w:w="5520" w:type="dxa"/>
          </w:tcPr>
          <w:p w14:paraId="1C7179F1" w14:textId="77777777" w:rsidR="00BB702C" w:rsidRDefault="00BB702C" w:rsidP="00BB702C">
            <w:pPr>
              <w:pStyle w:val="TableBodyText"/>
            </w:pPr>
            <w:r>
              <w:t>Whole of submission engagement process moving towards performance stewardship via our performance reporting framework.</w:t>
            </w:r>
          </w:p>
          <w:p w14:paraId="485FCD4B" w14:textId="77777777" w:rsidR="00BB702C" w:rsidRDefault="00BB702C" w:rsidP="00BB702C">
            <w:pPr>
              <w:pStyle w:val="TableBodyText"/>
            </w:pPr>
            <w:r>
              <w:t>Customer Councils provided strategic ideas, preferences and advice on key issues and opportunities across whole of submission.</w:t>
            </w:r>
          </w:p>
          <w:p w14:paraId="1E539FAC" w14:textId="77777777" w:rsidR="00BB702C" w:rsidRDefault="00BB702C" w:rsidP="00BB702C">
            <w:pPr>
              <w:pStyle w:val="TableBodyText"/>
            </w:pPr>
            <w:r>
              <w:t>Customers (via Councils) given the opportunity to review and comment on every aspect of the submission.</w:t>
            </w:r>
          </w:p>
          <w:p w14:paraId="58418B2E" w14:textId="531885A6" w:rsidR="00BB702C" w:rsidRDefault="00BB702C" w:rsidP="00BB702C">
            <w:pPr>
              <w:pStyle w:val="TableBodyText"/>
            </w:pPr>
            <w:r>
              <w:t>Price and service trade offs were a strong part of the waterways and drainage service only.</w:t>
            </w:r>
          </w:p>
        </w:tc>
      </w:tr>
    </w:tbl>
    <w:p w14:paraId="5E9F8A07" w14:textId="02BEC7BB" w:rsidR="00E552CD" w:rsidRDefault="006E77C0" w:rsidP="006E77C0">
      <w:pPr>
        <w:pStyle w:val="Caption"/>
        <w:rPr>
          <w:lang w:eastAsia="en-US"/>
        </w:rPr>
      </w:pPr>
      <w:bookmarkStart w:id="16" w:name="_Ref55297385"/>
      <w:r>
        <w:lastRenderedPageBreak/>
        <w:t xml:space="preserve">Figure </w:t>
      </w:r>
      <w:fldSimple w:instr=" SEQ Figure \* ARABIC ">
        <w:r w:rsidR="000439A2">
          <w:rPr>
            <w:noProof/>
          </w:rPr>
          <w:t>2</w:t>
        </w:r>
      </w:fldSimple>
      <w:bookmarkEnd w:id="16"/>
      <w:r>
        <w:t xml:space="preserve"> - </w:t>
      </w:r>
      <w:r w:rsidRPr="006E77C0">
        <w:rPr>
          <w:lang w:eastAsia="en-US"/>
        </w:rPr>
        <w:t>Engagement snapshot</w:t>
      </w:r>
    </w:p>
    <w:p w14:paraId="76C48071" w14:textId="02C3C427" w:rsidR="005563AA" w:rsidRPr="005563AA" w:rsidRDefault="005563AA" w:rsidP="005563AA">
      <w:pPr>
        <w:rPr>
          <w:lang w:eastAsia="en-US"/>
        </w:rPr>
      </w:pPr>
      <w:r>
        <w:rPr>
          <w:noProof/>
        </w:rPr>
        <w:drawing>
          <wp:inline distT="0" distB="0" distL="0" distR="0" wp14:anchorId="15B20B7A" wp14:editId="6254D953">
            <wp:extent cx="6115685" cy="4246880"/>
            <wp:effectExtent l="0" t="0" r="0" b="1270"/>
            <wp:docPr id="14" name="Picture 14" descr="Graphical illustration of the engagement snapshot. Detailed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illustration of the engagement snapshot. Detailed description belo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685" cy="4246880"/>
                    </a:xfrm>
                    <a:prstGeom prst="rect">
                      <a:avLst/>
                    </a:prstGeom>
                    <a:noFill/>
                    <a:ln>
                      <a:noFill/>
                    </a:ln>
                  </pic:spPr>
                </pic:pic>
              </a:graphicData>
            </a:graphic>
          </wp:inline>
        </w:drawing>
      </w:r>
    </w:p>
    <w:p w14:paraId="607AD376" w14:textId="2B891E3E" w:rsidR="006E77C0" w:rsidRPr="006E77C0" w:rsidRDefault="006E77C0" w:rsidP="006E77C0">
      <w:pPr>
        <w:pStyle w:val="BodyText"/>
        <w:rPr>
          <w:rStyle w:val="Bold"/>
        </w:rPr>
      </w:pPr>
      <w:r w:rsidRPr="006E77C0">
        <w:rPr>
          <w:rStyle w:val="Bold"/>
        </w:rPr>
        <w:t>Who we engaged</w:t>
      </w:r>
    </w:p>
    <w:p w14:paraId="465A01E5" w14:textId="2469312B" w:rsidR="006E77C0" w:rsidRPr="006E77C0" w:rsidRDefault="006E77C0" w:rsidP="006E77C0">
      <w:pPr>
        <w:pStyle w:val="ListBullet"/>
      </w:pPr>
      <w:r w:rsidRPr="006E77C0">
        <w:t>Retail water companies</w:t>
      </w:r>
    </w:p>
    <w:p w14:paraId="72901529" w14:textId="5611E977" w:rsidR="006E77C0" w:rsidRPr="006E77C0" w:rsidRDefault="006E77C0" w:rsidP="006E77C0">
      <w:pPr>
        <w:pStyle w:val="ListBullet2"/>
      </w:pPr>
      <w:r>
        <w:t>6 retail water companies represented on the Water and Sewerage Customer Council, which met 17 times</w:t>
      </w:r>
    </w:p>
    <w:p w14:paraId="72B95ABA" w14:textId="13EA90B6" w:rsidR="006E77C0" w:rsidRDefault="006E77C0" w:rsidP="001A64D1">
      <w:pPr>
        <w:pStyle w:val="ListBullet2"/>
        <w:rPr>
          <w:lang w:eastAsia="en-US"/>
        </w:rPr>
      </w:pPr>
      <w:r>
        <w:rPr>
          <w:lang w:eastAsia="en-US"/>
        </w:rPr>
        <w:t>7 participants in research on retail water company customer values</w:t>
      </w:r>
    </w:p>
    <w:p w14:paraId="1C421D3B" w14:textId="22FDFB31" w:rsidR="006E77C0" w:rsidRDefault="006E77C0" w:rsidP="001A64D1">
      <w:pPr>
        <w:pStyle w:val="ListBullet3"/>
        <w:rPr>
          <w:lang w:eastAsia="en-US"/>
        </w:rPr>
      </w:pPr>
      <w:r>
        <w:rPr>
          <w:lang w:eastAsia="en-US"/>
        </w:rPr>
        <w:t>Regulatory Managers Forum established to explore complex regulatory matters in depth</w:t>
      </w:r>
    </w:p>
    <w:p w14:paraId="5ECFC9EC" w14:textId="2AC6B179" w:rsidR="006E77C0" w:rsidRDefault="006E77C0" w:rsidP="001A64D1">
      <w:pPr>
        <w:pStyle w:val="ListBullet3"/>
        <w:rPr>
          <w:lang w:eastAsia="en-US"/>
        </w:rPr>
      </w:pPr>
      <w:r>
        <w:rPr>
          <w:lang w:eastAsia="en-US"/>
        </w:rPr>
        <w:t>Engagement Advisory Panel established to share community insights and advice from other retail water companies</w:t>
      </w:r>
    </w:p>
    <w:p w14:paraId="7018A0D4" w14:textId="1294C2FB" w:rsidR="006E77C0" w:rsidRDefault="006E77C0" w:rsidP="001A64D1">
      <w:pPr>
        <w:pStyle w:val="ListBullet3"/>
        <w:rPr>
          <w:lang w:eastAsia="en-US"/>
        </w:rPr>
      </w:pPr>
      <w:r>
        <w:rPr>
          <w:lang w:eastAsia="en-US"/>
        </w:rPr>
        <w:t>Roadshows and information sessions to explain our approach to risk, pricing, and capital and operating expenditure</w:t>
      </w:r>
    </w:p>
    <w:p w14:paraId="5AD4CBA6" w14:textId="77777777" w:rsidR="006E77C0" w:rsidRDefault="006E77C0" w:rsidP="006E77C0">
      <w:pPr>
        <w:pStyle w:val="ListBullet"/>
      </w:pPr>
      <w:r>
        <w:t>Households and businesses</w:t>
      </w:r>
    </w:p>
    <w:p w14:paraId="3F608D4C" w14:textId="3001C476" w:rsidR="006E77C0" w:rsidRDefault="006E77C0" w:rsidP="001A64D1">
      <w:pPr>
        <w:pStyle w:val="ListBullet2"/>
      </w:pPr>
      <w:r>
        <w:t>145+ participants in 20 focus groups and 1 online panel</w:t>
      </w:r>
    </w:p>
    <w:p w14:paraId="59402058" w14:textId="04211151" w:rsidR="006E77C0" w:rsidRDefault="006E77C0" w:rsidP="001A64D1">
      <w:pPr>
        <w:pStyle w:val="ListBullet2"/>
      </w:pPr>
      <w:r>
        <w:t>3,753 residents and 535 businesses responded to 2 surveys testing investment preferences and willingness to pay for services</w:t>
      </w:r>
    </w:p>
    <w:p w14:paraId="69E618E1" w14:textId="32F93390" w:rsidR="006E77C0" w:rsidRDefault="006E77C0" w:rsidP="001A64D1">
      <w:pPr>
        <w:pStyle w:val="ListBullet2"/>
      </w:pPr>
      <w:r>
        <w:t>80+ participants in 3 deliberative panels, including 2 held online</w:t>
      </w:r>
    </w:p>
    <w:p w14:paraId="1BDD1849" w14:textId="5FD2C963" w:rsidR="006E77C0" w:rsidRDefault="006E77C0" w:rsidP="001A64D1">
      <w:pPr>
        <w:pStyle w:val="ListBullet2"/>
      </w:pPr>
      <w:r>
        <w:t xml:space="preserve">6,351 visits and 228 subscribers to the Price Submission </w:t>
      </w:r>
      <w:r w:rsidRPr="00F07F16">
        <w:rPr>
          <w:rStyle w:val="ItalicText"/>
        </w:rPr>
        <w:t>YourSay</w:t>
      </w:r>
      <w:r>
        <w:t xml:space="preserve"> website</w:t>
      </w:r>
    </w:p>
    <w:p w14:paraId="70FBD2F0" w14:textId="77777777" w:rsidR="006E77C0" w:rsidRDefault="006E77C0" w:rsidP="001A64D1">
      <w:pPr>
        <w:pStyle w:val="ListBullet2"/>
      </w:pPr>
      <w:r>
        <w:t xml:space="preserve">1,500 people estimated to have been engaged at 5 community festivals held across Melbourne </w:t>
      </w:r>
    </w:p>
    <w:p w14:paraId="7008D79F" w14:textId="3EEADB9C" w:rsidR="006E77C0" w:rsidRDefault="006E77C0" w:rsidP="001A64D1">
      <w:pPr>
        <w:pStyle w:val="ListBullet2"/>
      </w:pPr>
      <w:r>
        <w:t>2,477 click-throughs on social media</w:t>
      </w:r>
    </w:p>
    <w:p w14:paraId="59751E93" w14:textId="77777777" w:rsidR="006E77C0" w:rsidRDefault="006E77C0" w:rsidP="00650B5F">
      <w:pPr>
        <w:pStyle w:val="ListBullet"/>
        <w:keepNext/>
      </w:pPr>
      <w:r>
        <w:t>Waterways and drainage customers</w:t>
      </w:r>
    </w:p>
    <w:p w14:paraId="626F8E3A" w14:textId="7A41D95E" w:rsidR="006E77C0" w:rsidRDefault="006E77C0" w:rsidP="001A64D1">
      <w:pPr>
        <w:pStyle w:val="ListBullet2"/>
      </w:pPr>
      <w:r>
        <w:t>14 members from local government, community groups, statutory authorities and the development industry on the Waterways and Drainage Customer Council, which met 13 times</w:t>
      </w:r>
    </w:p>
    <w:p w14:paraId="51092FD9" w14:textId="6A0A5691" w:rsidR="006E77C0" w:rsidRDefault="006E77C0" w:rsidP="001A64D1">
      <w:pPr>
        <w:pStyle w:val="ListBullet2"/>
      </w:pPr>
      <w:r>
        <w:t>26 online submissions from councils to inform waterway, drainage and flood protection services</w:t>
      </w:r>
    </w:p>
    <w:p w14:paraId="687D6C80" w14:textId="77777777" w:rsidR="006E77C0" w:rsidRDefault="006E77C0" w:rsidP="006E77C0">
      <w:pPr>
        <w:pStyle w:val="ListBullet"/>
      </w:pPr>
      <w:r>
        <w:lastRenderedPageBreak/>
        <w:t>Direct service customers</w:t>
      </w:r>
    </w:p>
    <w:p w14:paraId="2EB84E15" w14:textId="59C6D632" w:rsidR="006E77C0" w:rsidRDefault="006E77C0" w:rsidP="006E77C0">
      <w:pPr>
        <w:pStyle w:val="ListBullet2"/>
      </w:pPr>
      <w:r>
        <w:t>Waterway diversion customers</w:t>
      </w:r>
    </w:p>
    <w:p w14:paraId="49A043BC" w14:textId="2F694239" w:rsidR="006E77C0" w:rsidRDefault="006E77C0" w:rsidP="001A64D1">
      <w:pPr>
        <w:pStyle w:val="ListBullet2"/>
      </w:pPr>
      <w:r>
        <w:t>Property owners in Patterson Lakes’ Quiet Lakes and the Koo Wee Rup–Longwarry Flood Protection District</w:t>
      </w:r>
    </w:p>
    <w:p w14:paraId="24535891" w14:textId="77777777" w:rsidR="006E77C0" w:rsidRDefault="006E77C0" w:rsidP="006E77C0">
      <w:pPr>
        <w:pStyle w:val="ListBullet"/>
      </w:pPr>
      <w:r>
        <w:t>Key agencies</w:t>
      </w:r>
    </w:p>
    <w:p w14:paraId="52F7D01B" w14:textId="777CADCF" w:rsidR="006E77C0" w:rsidRPr="006E77C0" w:rsidRDefault="006E77C0" w:rsidP="006E77C0">
      <w:pPr>
        <w:pStyle w:val="ListContinue"/>
      </w:pPr>
      <w:r>
        <w:t>A series of briefings were provided to state government, consumer advocates and Traditional Owners (Bunurong, Wadawurrung and Wurundjeri Woi wurrung)</w:t>
      </w:r>
    </w:p>
    <w:p w14:paraId="48202DAB" w14:textId="357477AE" w:rsidR="00CA28F7" w:rsidRDefault="00CA28F7" w:rsidP="00232420">
      <w:pPr>
        <w:pStyle w:val="BodyText"/>
        <w:spacing w:before="120" w:after="120"/>
        <w:rPr>
          <w:lang w:eastAsia="en-US"/>
        </w:rPr>
      </w:pPr>
      <w:r>
        <w:rPr>
          <w:lang w:eastAsia="en-US"/>
        </w:rPr>
        <w:t xml:space="preserve">We established two dedicated customer forums – a Water and Sewerage Customer Council (WSCC) and a Waterways and Drainage Customer Council (WDCC) – as strategic engagement channels via which Melbourne Water sought insight into customer preferences, appropriate forms of engagement and other strategic matters as they arose. The </w:t>
      </w:r>
      <w:r w:rsidR="00B37E29" w:rsidRPr="00B37E29">
        <w:rPr>
          <w:lang w:eastAsia="en-US"/>
        </w:rPr>
        <w:t xml:space="preserve">Water and Sewerage Customer Council </w:t>
      </w:r>
      <w:r>
        <w:rPr>
          <w:lang w:eastAsia="en-US"/>
        </w:rPr>
        <w:t xml:space="preserve">comprised representatives of our retail water company customers, while the </w:t>
      </w:r>
      <w:r w:rsidR="00491B8A">
        <w:rPr>
          <w:lang w:eastAsia="en-US"/>
        </w:rPr>
        <w:t>Waterways and Drainage Customer Council</w:t>
      </w:r>
      <w:r>
        <w:rPr>
          <w:lang w:eastAsia="en-US"/>
        </w:rPr>
        <w:t xml:space="preserve"> comprised direct service (diverter) and waterways and drainage charge customers, as well as engaged community groups (for example Werribee and Yarra River Keeper associations), the State Emergency Service, the Victorian Planning Authority and Urban Development Institute of Australia, and local government.</w:t>
      </w:r>
    </w:p>
    <w:p w14:paraId="6E26BC2F" w14:textId="610952FE" w:rsidR="00CA28F7" w:rsidRDefault="00CA28F7" w:rsidP="00232420">
      <w:pPr>
        <w:pStyle w:val="BodyText"/>
        <w:spacing w:before="120" w:after="120"/>
        <w:rPr>
          <w:lang w:eastAsia="en-US"/>
        </w:rPr>
      </w:pPr>
      <w:r>
        <w:rPr>
          <w:lang w:eastAsia="en-US"/>
        </w:rPr>
        <w:t>These two forums worked collaboratively with us to help shape and refine both our engagement activities and our response to key service and regulatory matters. Our best offer has been heavily influenced by the work we undertook with these councils and we would like to acknowledge the time, energy and expertise they added to the development of this submission.</w:t>
      </w:r>
    </w:p>
    <w:p w14:paraId="0CDC3926" w14:textId="1FB6194B" w:rsidR="00CA28F7" w:rsidRDefault="00CA28F7" w:rsidP="00232420">
      <w:pPr>
        <w:pStyle w:val="BodyText"/>
        <w:spacing w:before="120" w:after="120"/>
        <w:rPr>
          <w:lang w:eastAsia="en-US"/>
        </w:rPr>
      </w:pPr>
      <w:r>
        <w:rPr>
          <w:lang w:eastAsia="en-US"/>
        </w:rPr>
        <w:t xml:space="preserve">In Stage 1 – </w:t>
      </w:r>
      <w:r w:rsidRPr="00E17BF5">
        <w:rPr>
          <w:rStyle w:val="ItalicText"/>
        </w:rPr>
        <w:t>values and focus areas</w:t>
      </w:r>
      <w:r>
        <w:rPr>
          <w:lang w:eastAsia="en-US"/>
        </w:rPr>
        <w:t xml:space="preserve"> we set the scope of the engagement program and customer involvement. This stage shaped our understanding of customer values and areas of interest to be further explored through the engagement program. Insights drawn from this stage helped us to develop a preliminary set of customer outcome statements.</w:t>
      </w:r>
    </w:p>
    <w:p w14:paraId="76A95D3C" w14:textId="51DCC424" w:rsidR="00602FDD" w:rsidRDefault="00CA28F7" w:rsidP="00232420">
      <w:pPr>
        <w:pStyle w:val="BodyText"/>
        <w:spacing w:before="120" w:after="120"/>
        <w:rPr>
          <w:lang w:eastAsia="en-US"/>
        </w:rPr>
      </w:pPr>
      <w:r>
        <w:rPr>
          <w:lang w:eastAsia="en-US"/>
        </w:rPr>
        <w:t xml:space="preserve">Stage 2 – </w:t>
      </w:r>
      <w:r w:rsidRPr="00E17BF5">
        <w:rPr>
          <w:rStyle w:val="ItalicText"/>
        </w:rPr>
        <w:t>preferences and performance</w:t>
      </w:r>
      <w:r>
        <w:rPr>
          <w:lang w:eastAsia="en-US"/>
        </w:rPr>
        <w:t xml:space="preserve"> sharpened the focus to customer preferences in relation to overall expectations of our performance (and the submission) as well as price-service trade-offs.</w:t>
      </w:r>
      <w:r w:rsidR="00602FDD">
        <w:rPr>
          <w:lang w:eastAsia="en-US"/>
        </w:rPr>
        <w:t xml:space="preserve"> </w:t>
      </w:r>
      <w:r>
        <w:rPr>
          <w:lang w:eastAsia="en-US"/>
        </w:rPr>
        <w:t>During</w:t>
      </w:r>
      <w:r w:rsidR="00602FDD">
        <w:rPr>
          <w:lang w:eastAsia="en-US"/>
        </w:rPr>
        <w:t xml:space="preserve"> </w:t>
      </w:r>
      <w:r>
        <w:rPr>
          <w:lang w:eastAsia="en-US"/>
        </w:rPr>
        <w:t>this</w:t>
      </w:r>
      <w:r w:rsidR="00602FDD">
        <w:rPr>
          <w:lang w:eastAsia="en-US"/>
        </w:rPr>
        <w:t xml:space="preserve"> </w:t>
      </w:r>
      <w:r>
        <w:rPr>
          <w:lang w:eastAsia="en-US"/>
        </w:rPr>
        <w:t>stage</w:t>
      </w:r>
      <w:r w:rsidR="00602FDD">
        <w:rPr>
          <w:lang w:eastAsia="en-US"/>
        </w:rPr>
        <w:t xml:space="preserve"> </w:t>
      </w:r>
      <w:r>
        <w:rPr>
          <w:lang w:eastAsia="en-US"/>
        </w:rPr>
        <w:t>we</w:t>
      </w:r>
      <w:r w:rsidR="00602FDD">
        <w:rPr>
          <w:lang w:eastAsia="en-US"/>
        </w:rPr>
        <w:t xml:space="preserve"> </w:t>
      </w:r>
      <w:r>
        <w:rPr>
          <w:lang w:eastAsia="en-US"/>
        </w:rPr>
        <w:t>refined</w:t>
      </w:r>
      <w:r w:rsidR="00602FDD">
        <w:rPr>
          <w:lang w:eastAsia="en-US"/>
        </w:rPr>
        <w:t xml:space="preserve"> </w:t>
      </w:r>
      <w:r>
        <w:rPr>
          <w:lang w:eastAsia="en-US"/>
        </w:rPr>
        <w:t>our</w:t>
      </w:r>
      <w:r w:rsidR="00602FDD">
        <w:rPr>
          <w:lang w:eastAsia="en-US"/>
        </w:rPr>
        <w:t xml:space="preserve"> </w:t>
      </w:r>
      <w:r>
        <w:rPr>
          <w:lang w:eastAsia="en-US"/>
        </w:rPr>
        <w:t>customer</w:t>
      </w:r>
      <w:r w:rsidR="00602FDD">
        <w:rPr>
          <w:lang w:eastAsia="en-US"/>
        </w:rPr>
        <w:t xml:space="preserve"> </w:t>
      </w:r>
      <w:r>
        <w:rPr>
          <w:lang w:eastAsia="en-US"/>
        </w:rPr>
        <w:t>outcomes,</w:t>
      </w:r>
      <w:r w:rsidR="00602FDD">
        <w:rPr>
          <w:lang w:eastAsia="en-US"/>
        </w:rPr>
        <w:t xml:space="preserve"> </w:t>
      </w:r>
      <w:r>
        <w:rPr>
          <w:lang w:eastAsia="en-US"/>
        </w:rPr>
        <w:t>defined</w:t>
      </w:r>
      <w:r w:rsidR="00602FDD">
        <w:rPr>
          <w:lang w:eastAsia="en-US"/>
        </w:rPr>
        <w:t xml:space="preserve"> </w:t>
      </w:r>
      <w:r>
        <w:rPr>
          <w:lang w:eastAsia="en-US"/>
        </w:rPr>
        <w:t>related</w:t>
      </w:r>
      <w:r w:rsidR="00602FDD">
        <w:rPr>
          <w:lang w:eastAsia="en-US"/>
        </w:rPr>
        <w:t xml:space="preserve"> </w:t>
      </w:r>
      <w:r>
        <w:rPr>
          <w:lang w:eastAsia="en-US"/>
        </w:rPr>
        <w:t>outputs</w:t>
      </w:r>
      <w:r w:rsidR="00602FDD">
        <w:rPr>
          <w:lang w:eastAsia="en-US"/>
        </w:rPr>
        <w:t xml:space="preserve"> </w:t>
      </w:r>
      <w:r>
        <w:rPr>
          <w:lang w:eastAsia="en-US"/>
        </w:rPr>
        <w:t>and</w:t>
      </w:r>
      <w:r w:rsidR="00602FDD">
        <w:rPr>
          <w:lang w:eastAsia="en-US"/>
        </w:rPr>
        <w:t xml:space="preserve"> </w:t>
      </w:r>
      <w:r>
        <w:rPr>
          <w:lang w:eastAsia="en-US"/>
        </w:rPr>
        <w:t>measures,</w:t>
      </w:r>
      <w:r w:rsidR="00602FDD">
        <w:rPr>
          <w:lang w:eastAsia="en-US"/>
        </w:rPr>
        <w:t xml:space="preserve"> </w:t>
      </w:r>
      <w:r>
        <w:rPr>
          <w:lang w:eastAsia="en-US"/>
        </w:rPr>
        <w:t>and</w:t>
      </w:r>
      <w:r w:rsidR="00602FDD">
        <w:rPr>
          <w:lang w:eastAsia="en-US"/>
        </w:rPr>
        <w:t xml:space="preserve"> </w:t>
      </w:r>
      <w:r>
        <w:rPr>
          <w:lang w:eastAsia="en-US"/>
        </w:rPr>
        <w:t>explored</w:t>
      </w:r>
      <w:r w:rsidR="00602FDD">
        <w:rPr>
          <w:lang w:eastAsia="en-US"/>
        </w:rPr>
        <w:t xml:space="preserve"> </w:t>
      </w:r>
      <w:r>
        <w:rPr>
          <w:lang w:eastAsia="en-US"/>
        </w:rPr>
        <w:t>customer</w:t>
      </w:r>
      <w:r w:rsidR="00602FDD">
        <w:rPr>
          <w:lang w:eastAsia="en-US"/>
        </w:rPr>
        <w:t xml:space="preserve"> </w:t>
      </w:r>
      <w:r>
        <w:rPr>
          <w:lang w:eastAsia="en-US"/>
        </w:rPr>
        <w:t>preferences</w:t>
      </w:r>
      <w:r w:rsidR="00602FDD">
        <w:rPr>
          <w:lang w:eastAsia="en-US"/>
        </w:rPr>
        <w:t xml:space="preserve"> </w:t>
      </w:r>
      <w:r>
        <w:rPr>
          <w:lang w:eastAsia="en-US"/>
        </w:rPr>
        <w:t>and</w:t>
      </w:r>
      <w:r w:rsidR="00602FDD">
        <w:rPr>
          <w:lang w:eastAsia="en-US"/>
        </w:rPr>
        <w:t xml:space="preserve"> </w:t>
      </w:r>
      <w:r>
        <w:rPr>
          <w:lang w:eastAsia="en-US"/>
        </w:rPr>
        <w:t>willingness</w:t>
      </w:r>
      <w:r w:rsidR="00602FDD">
        <w:rPr>
          <w:lang w:eastAsia="en-US"/>
        </w:rPr>
        <w:t xml:space="preserve"> </w:t>
      </w:r>
      <w:r>
        <w:rPr>
          <w:lang w:eastAsia="en-US"/>
        </w:rPr>
        <w:t>to</w:t>
      </w:r>
      <w:r w:rsidR="00602FDD">
        <w:rPr>
          <w:lang w:eastAsia="en-US"/>
        </w:rPr>
        <w:t xml:space="preserve"> </w:t>
      </w:r>
      <w:r>
        <w:rPr>
          <w:lang w:eastAsia="en-US"/>
        </w:rPr>
        <w:t>pay</w:t>
      </w:r>
      <w:r w:rsidR="00602FDD">
        <w:rPr>
          <w:lang w:eastAsia="en-US"/>
        </w:rPr>
        <w:t xml:space="preserve"> </w:t>
      </w:r>
      <w:r>
        <w:rPr>
          <w:lang w:eastAsia="en-US"/>
        </w:rPr>
        <w:t>for</w:t>
      </w:r>
      <w:r w:rsidR="00602FDD">
        <w:rPr>
          <w:lang w:eastAsia="en-US"/>
        </w:rPr>
        <w:t xml:space="preserve"> </w:t>
      </w:r>
      <w:r>
        <w:rPr>
          <w:lang w:eastAsia="en-US"/>
        </w:rPr>
        <w:t>selected</w:t>
      </w:r>
      <w:r w:rsidR="00602FDD">
        <w:rPr>
          <w:lang w:eastAsia="en-US"/>
        </w:rPr>
        <w:t xml:space="preserve"> </w:t>
      </w:r>
      <w:r>
        <w:rPr>
          <w:lang w:eastAsia="en-US"/>
        </w:rPr>
        <w:t>services.</w:t>
      </w:r>
    </w:p>
    <w:p w14:paraId="3DC1D4DB" w14:textId="5BE2CA86" w:rsidR="00CA28F7" w:rsidRDefault="00CA28F7" w:rsidP="00232420">
      <w:pPr>
        <w:pStyle w:val="BodyText"/>
        <w:spacing w:before="120" w:after="120"/>
        <w:rPr>
          <w:lang w:eastAsia="en-US"/>
        </w:rPr>
      </w:pPr>
      <w:r>
        <w:rPr>
          <w:lang w:eastAsia="en-US"/>
        </w:rPr>
        <w:t xml:space="preserve">In Stage 3 – </w:t>
      </w:r>
      <w:r w:rsidRPr="00E17BF5">
        <w:rPr>
          <w:rStyle w:val="ItalicText"/>
        </w:rPr>
        <w:t>validation</w:t>
      </w:r>
      <w:r>
        <w:rPr>
          <w:lang w:eastAsia="en-US"/>
        </w:rPr>
        <w:t xml:space="preserve"> our customers endorsed the proposed</w:t>
      </w:r>
      <w:r w:rsidR="00602FDD">
        <w:rPr>
          <w:lang w:eastAsia="en-US"/>
        </w:rPr>
        <w:t xml:space="preserve"> </w:t>
      </w:r>
      <w:r>
        <w:rPr>
          <w:lang w:eastAsia="en-US"/>
        </w:rPr>
        <w:t>customer outcomes. We committed to the introduction of guaranteed service levels (GSLs) for our bulk water and sewerage services, and we finalised the investment programs needed to</w:t>
      </w:r>
      <w:r w:rsidR="00602FDD">
        <w:rPr>
          <w:lang w:eastAsia="en-US"/>
        </w:rPr>
        <w:t xml:space="preserve"> </w:t>
      </w:r>
      <w:r>
        <w:rPr>
          <w:lang w:eastAsia="en-US"/>
        </w:rPr>
        <w:t>deliver on our customer outcomes.</w:t>
      </w:r>
    </w:p>
    <w:p w14:paraId="6D07C60A" w14:textId="09093DA8" w:rsidR="00602FDD" w:rsidRDefault="00602FDD" w:rsidP="00602FDD">
      <w:pPr>
        <w:pStyle w:val="Heading2"/>
      </w:pPr>
      <w:bookmarkStart w:id="17" w:name="_Ref55834106"/>
      <w:bookmarkStart w:id="18" w:name="_Toc56001296"/>
      <w:r>
        <w:t>Outcomes our customers value</w:t>
      </w:r>
      <w:bookmarkEnd w:id="17"/>
      <w:bookmarkEnd w:id="18"/>
    </w:p>
    <w:p w14:paraId="5E456BA9" w14:textId="77777777" w:rsidR="00602FDD" w:rsidRPr="00602FDD" w:rsidRDefault="00602FDD" w:rsidP="00602FDD">
      <w:pPr>
        <w:pStyle w:val="Heading3"/>
      </w:pPr>
      <w:r w:rsidRPr="00602FDD">
        <w:t>We heard</w:t>
      </w:r>
    </w:p>
    <w:p w14:paraId="77A14EAE" w14:textId="7EFF0222" w:rsidR="00602FDD" w:rsidRDefault="00602FDD" w:rsidP="00602FDD">
      <w:pPr>
        <w:pStyle w:val="BodyText"/>
        <w:rPr>
          <w:lang w:eastAsia="en-US"/>
        </w:rPr>
      </w:pPr>
      <w:r>
        <w:rPr>
          <w:lang w:eastAsia="en-US"/>
        </w:rPr>
        <w:t>Our engagement journey provided strong insight into customer preferences and what it is that they value and expect from our services. Our customers told us they:</w:t>
      </w:r>
    </w:p>
    <w:p w14:paraId="28EA3A94" w14:textId="2390142C" w:rsidR="00602FDD" w:rsidRDefault="00602FDD" w:rsidP="004B133F">
      <w:pPr>
        <w:pStyle w:val="ListBullet"/>
        <w:rPr>
          <w:lang w:eastAsia="en-US"/>
        </w:rPr>
      </w:pPr>
      <w:r>
        <w:rPr>
          <w:lang w:eastAsia="en-US"/>
        </w:rPr>
        <w:t>highly value our core services – in Stage 1 our community assessment of services highlighted the criticality of water to life, and in ensuring Melbourne can continue to thrive in the face of population growth and climate change</w:t>
      </w:r>
    </w:p>
    <w:p w14:paraId="7B7919CD" w14:textId="0FAFC5B9" w:rsidR="00602FDD" w:rsidRDefault="00602FDD" w:rsidP="004B133F">
      <w:pPr>
        <w:pStyle w:val="ListBullet"/>
        <w:rPr>
          <w:lang w:eastAsia="en-US"/>
        </w:rPr>
      </w:pPr>
      <w:r>
        <w:rPr>
          <w:lang w:eastAsia="en-US"/>
        </w:rPr>
        <w:t>want to see positive environmental and community outcomes from the services we provide and underpin</w:t>
      </w:r>
    </w:p>
    <w:p w14:paraId="74A37D0B" w14:textId="77DA9BBF" w:rsidR="00602FDD" w:rsidRDefault="00602FDD" w:rsidP="004B133F">
      <w:pPr>
        <w:pStyle w:val="ListBullet"/>
        <w:rPr>
          <w:lang w:eastAsia="en-US"/>
        </w:rPr>
      </w:pPr>
      <w:r>
        <w:rPr>
          <w:lang w:eastAsia="en-US"/>
        </w:rPr>
        <w:t>don’t want us to lose sight of the ongoing affordability challenge</w:t>
      </w:r>
    </w:p>
    <w:p w14:paraId="233B911C" w14:textId="26FD60C2" w:rsidR="00602FDD" w:rsidRDefault="00602FDD" w:rsidP="004B133F">
      <w:pPr>
        <w:pStyle w:val="ListBullet"/>
        <w:rPr>
          <w:lang w:eastAsia="en-US"/>
        </w:rPr>
      </w:pPr>
      <w:r>
        <w:rPr>
          <w:lang w:eastAsia="en-US"/>
        </w:rPr>
        <w:t>expect services to be sustainable and in partnership with community</w:t>
      </w:r>
    </w:p>
    <w:p w14:paraId="3F3A9C77" w14:textId="7C0FD4EB" w:rsidR="00602FDD" w:rsidRDefault="00602FDD" w:rsidP="00602FDD">
      <w:pPr>
        <w:pStyle w:val="ListBullet"/>
        <w:rPr>
          <w:lang w:eastAsia="en-US"/>
        </w:rPr>
      </w:pPr>
      <w:r>
        <w:rPr>
          <w:lang w:eastAsia="en-US"/>
        </w:rPr>
        <w:t>expect us to take a forward view and be innovative</w:t>
      </w:r>
    </w:p>
    <w:p w14:paraId="2BC2D368" w14:textId="78C8A3D4" w:rsidR="00602FDD" w:rsidRDefault="00602FDD" w:rsidP="004B133F">
      <w:pPr>
        <w:pStyle w:val="ListBullet"/>
        <w:rPr>
          <w:lang w:eastAsia="en-US"/>
        </w:rPr>
      </w:pPr>
      <w:r>
        <w:rPr>
          <w:lang w:eastAsia="en-US"/>
        </w:rPr>
        <w:t xml:space="preserve"> want us to directly address climate change, including links to what Melbourne Water is doing to manage bushfire and drought risk, and address liveability and amenity</w:t>
      </w:r>
    </w:p>
    <w:p w14:paraId="496FDD6E" w14:textId="16A4C5A1" w:rsidR="00602FDD" w:rsidRDefault="00602FDD" w:rsidP="004B133F">
      <w:pPr>
        <w:pStyle w:val="ListBullet"/>
        <w:rPr>
          <w:lang w:eastAsia="en-US"/>
        </w:rPr>
      </w:pPr>
      <w:r>
        <w:rPr>
          <w:lang w:eastAsia="en-US"/>
        </w:rPr>
        <w:t>want transparency in relation to what we do and how we do it, including future expenditure challenges.</w:t>
      </w:r>
    </w:p>
    <w:p w14:paraId="638E8EC3" w14:textId="77777777" w:rsidR="00602FDD" w:rsidRDefault="00602FDD" w:rsidP="00602FDD">
      <w:pPr>
        <w:pStyle w:val="Heading3"/>
      </w:pPr>
      <w:r>
        <w:lastRenderedPageBreak/>
        <w:t>We responded</w:t>
      </w:r>
    </w:p>
    <w:p w14:paraId="375745F8" w14:textId="4182F34E" w:rsidR="00602FDD" w:rsidRDefault="00602FDD" w:rsidP="00602FDD">
      <w:pPr>
        <w:pStyle w:val="BodyText"/>
        <w:rPr>
          <w:lang w:eastAsia="en-US"/>
        </w:rPr>
      </w:pPr>
      <w:r>
        <w:rPr>
          <w:lang w:eastAsia="en-US"/>
        </w:rPr>
        <w:t>To establish a strong link between our proposed actions and expenditure, and the preferences of our customers via customer outcomes, we enlisted the support of our customers and customer councils.</w:t>
      </w:r>
    </w:p>
    <w:p w14:paraId="42418928" w14:textId="08DEE06B" w:rsidR="00602FDD" w:rsidRDefault="00602FDD" w:rsidP="00602FDD">
      <w:pPr>
        <w:pStyle w:val="BodyText"/>
        <w:rPr>
          <w:lang w:eastAsia="en-US"/>
        </w:rPr>
      </w:pPr>
      <w:r>
        <w:rPr>
          <w:lang w:eastAsia="en-US"/>
        </w:rPr>
        <w:t>Over a three-stage process (separate to, but embedded within, the overarching engagement process outlined in Section 3.1) we:</w:t>
      </w:r>
    </w:p>
    <w:p w14:paraId="5A5565ED" w14:textId="36D710BA" w:rsidR="00602FDD" w:rsidRDefault="00602FDD" w:rsidP="00602FDD">
      <w:pPr>
        <w:pStyle w:val="BodyText"/>
        <w:rPr>
          <w:lang w:eastAsia="en-US"/>
        </w:rPr>
      </w:pPr>
      <w:r>
        <w:rPr>
          <w:lang w:eastAsia="en-US"/>
        </w:rPr>
        <w:t>Stage 1 – took early customer insights and developed seven draft customer outcomes</w:t>
      </w:r>
    </w:p>
    <w:p w14:paraId="7E86CF56" w14:textId="2C42E076" w:rsidR="00602FDD" w:rsidRDefault="00602FDD" w:rsidP="00602FDD">
      <w:pPr>
        <w:pStyle w:val="BodyText"/>
        <w:rPr>
          <w:lang w:eastAsia="en-US"/>
        </w:rPr>
      </w:pPr>
      <w:r>
        <w:rPr>
          <w:lang w:eastAsia="en-US"/>
        </w:rPr>
        <w:t>Stage 2 – refined seven outcomes to six via workshops with our customer councils</w:t>
      </w:r>
    </w:p>
    <w:p w14:paraId="62DBCFDB" w14:textId="3891BC18" w:rsidR="00602FDD" w:rsidRDefault="00602FDD" w:rsidP="00602FDD">
      <w:pPr>
        <w:pStyle w:val="BodyText"/>
        <w:rPr>
          <w:lang w:eastAsia="en-US"/>
        </w:rPr>
      </w:pPr>
      <w:r>
        <w:rPr>
          <w:lang w:eastAsia="en-US"/>
        </w:rPr>
        <w:t>Stage 3 – tested the six draft final outcomes (and associated outputs and target metrics) via a deliberative panel using a representative sample of 43 households and businesses – the customers that we ultimately serve.</w:t>
      </w:r>
    </w:p>
    <w:p w14:paraId="26804C40" w14:textId="625367EA" w:rsidR="00602FDD" w:rsidRDefault="00602FDD" w:rsidP="00602FDD">
      <w:pPr>
        <w:pStyle w:val="BodyText"/>
        <w:rPr>
          <w:lang w:eastAsia="en-US"/>
        </w:rPr>
      </w:pPr>
      <w:r>
        <w:rPr>
          <w:lang w:eastAsia="en-US"/>
        </w:rPr>
        <w:t xml:space="preserve">The insights we gained from this stage contributed to our understanding of the relative value our customers place on each outcome and were used to refine the wording of the final outcomes. Our customers (retail water companies and households and businesses) were highly supportive of the six final outcomes, and their associated outputs, presented on </w:t>
      </w:r>
      <w:r w:rsidR="008D4AC5">
        <w:rPr>
          <w:lang w:eastAsia="en-US"/>
        </w:rPr>
        <w:fldChar w:fldCharType="begin"/>
      </w:r>
      <w:r w:rsidR="008D4AC5">
        <w:rPr>
          <w:lang w:eastAsia="en-US"/>
        </w:rPr>
        <w:instrText xml:space="preserve"> REF _Ref55297397 \h </w:instrText>
      </w:r>
      <w:r w:rsidR="008D4AC5">
        <w:rPr>
          <w:lang w:eastAsia="en-US"/>
        </w:rPr>
      </w:r>
      <w:r w:rsidR="008D4AC5">
        <w:rPr>
          <w:lang w:eastAsia="en-US"/>
        </w:rPr>
        <w:fldChar w:fldCharType="separate"/>
      </w:r>
      <w:r w:rsidR="000439A2">
        <w:t xml:space="preserve">Figure </w:t>
      </w:r>
      <w:r w:rsidR="000439A2">
        <w:rPr>
          <w:noProof/>
        </w:rPr>
        <w:t>3</w:t>
      </w:r>
      <w:r w:rsidR="008D4AC5">
        <w:rPr>
          <w:lang w:eastAsia="en-US"/>
        </w:rPr>
        <w:fldChar w:fldCharType="end"/>
      </w:r>
      <w:r>
        <w:rPr>
          <w:lang w:eastAsia="en-US"/>
        </w:rPr>
        <w:t xml:space="preserve"> and </w:t>
      </w:r>
      <w:r w:rsidR="008D4AC5">
        <w:rPr>
          <w:lang w:eastAsia="en-US"/>
        </w:rPr>
        <w:fldChar w:fldCharType="begin"/>
      </w:r>
      <w:r w:rsidR="008D4AC5">
        <w:rPr>
          <w:lang w:eastAsia="en-US"/>
        </w:rPr>
        <w:instrText xml:space="preserve"> REF _Ref55297411 \h </w:instrText>
      </w:r>
      <w:r w:rsidR="008D4AC5">
        <w:rPr>
          <w:lang w:eastAsia="en-US"/>
        </w:rPr>
      </w:r>
      <w:r w:rsidR="008D4AC5">
        <w:rPr>
          <w:lang w:eastAsia="en-US"/>
        </w:rPr>
        <w:fldChar w:fldCharType="separate"/>
      </w:r>
      <w:r w:rsidR="000439A2">
        <w:t xml:space="preserve">Figure </w:t>
      </w:r>
      <w:r w:rsidR="000439A2">
        <w:rPr>
          <w:noProof/>
        </w:rPr>
        <w:t>4</w:t>
      </w:r>
      <w:r w:rsidR="008D4AC5">
        <w:rPr>
          <w:lang w:eastAsia="en-US"/>
        </w:rPr>
        <w:fldChar w:fldCharType="end"/>
      </w:r>
      <w:r>
        <w:rPr>
          <w:lang w:eastAsia="en-US"/>
        </w:rPr>
        <w:t>.</w:t>
      </w:r>
    </w:p>
    <w:p w14:paraId="5CFD87AA" w14:textId="3CED9F58" w:rsidR="00602FDD" w:rsidRDefault="00602FDD" w:rsidP="00602FDD">
      <w:pPr>
        <w:pStyle w:val="BodyText"/>
        <w:rPr>
          <w:lang w:eastAsia="en-US"/>
        </w:rPr>
      </w:pPr>
      <w:r>
        <w:rPr>
          <w:lang w:eastAsia="en-US"/>
        </w:rPr>
        <w:t>Our community deliberative panel explored the draft customer outcomes and provided both endorsement and insight into the priority they would assign each outcome. Specific insights from the deliberative panel phase included a need to focus on customer-friendly over technical language (for example ‘population growth’ made more sense to panel members than ‘urbanisation’) and the benefits of keeping outcomes simple and with a direct link to Melbourne to encourage connection with the outcome.</w:t>
      </w:r>
    </w:p>
    <w:p w14:paraId="18026A6B" w14:textId="3FF14944" w:rsidR="00602FDD" w:rsidRDefault="00602FDD" w:rsidP="00602FDD">
      <w:pPr>
        <w:pStyle w:val="BodyText"/>
        <w:rPr>
          <w:lang w:eastAsia="en-US"/>
        </w:rPr>
      </w:pPr>
      <w:r>
        <w:rPr>
          <w:lang w:eastAsia="en-US"/>
        </w:rPr>
        <w:t>We engaged expert reviewers (such as KPMG) who encouraged us to simplify the language and ensure it reflects what customers will receive rather than what Melbourne Water will do, leaving any technical elements to the narrative or outputs.</w:t>
      </w:r>
    </w:p>
    <w:p w14:paraId="56C13818" w14:textId="47CBFB8F" w:rsidR="00602FDD" w:rsidRDefault="00602FDD" w:rsidP="00602FDD">
      <w:pPr>
        <w:pStyle w:val="BodyText"/>
        <w:rPr>
          <w:lang w:eastAsia="en-US"/>
        </w:rPr>
      </w:pPr>
      <w:r>
        <w:rPr>
          <w:lang w:eastAsia="en-US"/>
        </w:rPr>
        <w:t>We will deliver against the five service-oriented outcomes while ensuring (via our sixth outcome) we remain focused on household affordability now and into the future.</w:t>
      </w:r>
    </w:p>
    <w:p w14:paraId="60F64B68" w14:textId="08CAFFFC" w:rsidR="00602FDD" w:rsidRDefault="00602FDD" w:rsidP="00602FDD">
      <w:pPr>
        <w:pStyle w:val="BodyText"/>
        <w:rPr>
          <w:lang w:eastAsia="en-US"/>
        </w:rPr>
      </w:pPr>
      <w:r>
        <w:rPr>
          <w:lang w:eastAsia="en-US"/>
        </w:rPr>
        <w:t>We also asked our customers (deliberative panel) what they thought of our output measures. While commenting that some were somewhat technical in nature, they were generally highly supportive of the measures we propose and the clarity with which we have presented them.</w:t>
      </w:r>
    </w:p>
    <w:p w14:paraId="3A4D2F11" w14:textId="792C2B3B" w:rsidR="00602FDD" w:rsidRDefault="00602FDD" w:rsidP="00602FDD">
      <w:pPr>
        <w:pStyle w:val="BodyText"/>
        <w:rPr>
          <w:lang w:eastAsia="en-US"/>
        </w:rPr>
      </w:pPr>
      <w:r>
        <w:rPr>
          <w:lang w:eastAsia="en-US"/>
        </w:rPr>
        <w:t xml:space="preserve">For 14 of our 15 output measures we received strong endorsement (between 60 per cent and 89 per cent of respondents indicated they “agreed” or “strongly agreed” with the statement that they support Melbourne Water using the proposed output to measure performance against the aligned outcome) of the proposed measure. Responses to a question about clarity of each output measure received similar levels of support. Output-specific customer ratings are presented in Section S3 of the </w:t>
      </w:r>
      <w:r w:rsidR="0027134C">
        <w:rPr>
          <w:rStyle w:val="ItalicText"/>
        </w:rPr>
        <w:t>Price Submission 2021</w:t>
      </w:r>
      <w:r w:rsidRPr="000F67C0">
        <w:rPr>
          <w:rStyle w:val="ItalicText"/>
        </w:rPr>
        <w:t xml:space="preserve"> Supplement</w:t>
      </w:r>
      <w:r>
        <w:rPr>
          <w:lang w:eastAsia="en-US"/>
        </w:rPr>
        <w:t>.</w:t>
      </w:r>
    </w:p>
    <w:p w14:paraId="5AF3BE71" w14:textId="0542B357" w:rsidR="00602FDD" w:rsidRDefault="00602FDD" w:rsidP="00602FDD">
      <w:pPr>
        <w:pStyle w:val="BodyText"/>
        <w:rPr>
          <w:lang w:eastAsia="en-US"/>
        </w:rPr>
      </w:pPr>
      <w:r>
        <w:rPr>
          <w:lang w:eastAsia="en-US"/>
        </w:rPr>
        <w:t xml:space="preserve">The other measures, relating to reduced flooding risk received 48 per cent support on the same basis with a further 40 per cent responding via a “neutral” rating. Given the somewhat technical nature of our flood mitigation work we intend to use the proposed measure for </w:t>
      </w:r>
      <w:r w:rsidR="0027134C">
        <w:rPr>
          <w:lang w:eastAsia="en-US"/>
        </w:rPr>
        <w:t>Price Submission 2021</w:t>
      </w:r>
      <w:r>
        <w:rPr>
          <w:lang w:eastAsia="en-US"/>
        </w:rPr>
        <w:t>; however, we will use our performance reporting customer forum(s) to test and refine alternative measures over the course of the regulatory period.</w:t>
      </w:r>
    </w:p>
    <w:p w14:paraId="1EE15D01" w14:textId="143E0526" w:rsidR="00EF2480" w:rsidRDefault="00EF2480" w:rsidP="00EF2480">
      <w:pPr>
        <w:pStyle w:val="Caption"/>
      </w:pPr>
      <w:bookmarkStart w:id="19" w:name="_Ref55297397"/>
      <w:r>
        <w:lastRenderedPageBreak/>
        <w:t xml:space="preserve">Figure </w:t>
      </w:r>
      <w:fldSimple w:instr=" SEQ Figure \* ARABIC ">
        <w:r w:rsidR="000439A2">
          <w:rPr>
            <w:noProof/>
          </w:rPr>
          <w:t>3</w:t>
        </w:r>
      </w:fldSimple>
      <w:bookmarkEnd w:id="19"/>
      <w:r>
        <w:t xml:space="preserve"> - </w:t>
      </w:r>
      <w:r w:rsidRPr="00EF2480">
        <w:t>Customer outcomes summary (1 of 2)</w:t>
      </w:r>
    </w:p>
    <w:p w14:paraId="1C450A24" w14:textId="5696EABA" w:rsidR="005563AA" w:rsidRPr="005563AA" w:rsidRDefault="005563AA" w:rsidP="005563AA">
      <w:r>
        <w:rPr>
          <w:noProof/>
        </w:rPr>
        <w:drawing>
          <wp:inline distT="0" distB="0" distL="0" distR="0" wp14:anchorId="31A5DA2F" wp14:editId="26C1C7BE">
            <wp:extent cx="6115685" cy="7909560"/>
            <wp:effectExtent l="0" t="0" r="0" b="0"/>
            <wp:docPr id="17" name="Picture 17" descr="An illustration of the customer outcome summary (part 1 of 2). Detailed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n illustration of the customer outcome summary (part 1 of 2). Detailed description belo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685" cy="7909560"/>
                    </a:xfrm>
                    <a:prstGeom prst="rect">
                      <a:avLst/>
                    </a:prstGeom>
                    <a:noFill/>
                    <a:ln>
                      <a:noFill/>
                    </a:ln>
                  </pic:spPr>
                </pic:pic>
              </a:graphicData>
            </a:graphic>
          </wp:inline>
        </w:drawing>
      </w:r>
    </w:p>
    <w:tbl>
      <w:tblPr>
        <w:tblStyle w:val="TableGrid"/>
        <w:tblW w:w="5000" w:type="pct"/>
        <w:tblLook w:val="0620" w:firstRow="1" w:lastRow="0" w:firstColumn="0" w:lastColumn="0" w:noHBand="1" w:noVBand="1"/>
      </w:tblPr>
      <w:tblGrid>
        <w:gridCol w:w="3210"/>
        <w:gridCol w:w="3210"/>
        <w:gridCol w:w="3211"/>
      </w:tblGrid>
      <w:tr w:rsidR="00396C53" w14:paraId="611FE16D" w14:textId="77777777" w:rsidTr="00650B5F">
        <w:trPr>
          <w:cnfStyle w:val="100000000000" w:firstRow="1" w:lastRow="0" w:firstColumn="0" w:lastColumn="0" w:oddVBand="0" w:evenVBand="0" w:oddHBand="0" w:evenHBand="0" w:firstRowFirstColumn="0" w:firstRowLastColumn="0" w:lastRowFirstColumn="0" w:lastRowLastColumn="0"/>
        </w:trPr>
        <w:tc>
          <w:tcPr>
            <w:tcW w:w="1666" w:type="pct"/>
          </w:tcPr>
          <w:p w14:paraId="4632342D" w14:textId="43869133" w:rsidR="00396C53" w:rsidRDefault="00396C53" w:rsidP="00B224F6">
            <w:pPr>
              <w:pStyle w:val="TableBodyText"/>
              <w:keepNext/>
            </w:pPr>
            <w:bookmarkStart w:id="20" w:name="ColumnTitle_3"/>
            <w:r>
              <w:lastRenderedPageBreak/>
              <w:t>Access to safe and reliable water and sewerage services</w:t>
            </w:r>
          </w:p>
        </w:tc>
        <w:tc>
          <w:tcPr>
            <w:tcW w:w="1666" w:type="pct"/>
          </w:tcPr>
          <w:p w14:paraId="0F08894D" w14:textId="3E84CC0D" w:rsidR="00396C53" w:rsidRDefault="00D81CF8" w:rsidP="00B224F6">
            <w:pPr>
              <w:pStyle w:val="TableBodyText"/>
              <w:keepNext/>
            </w:pPr>
            <w:r>
              <w:t>Melbourne’s environment, rivers, creeks and bays are protected and Melbourne Water’s greenhouse gas emissions are minimised</w:t>
            </w:r>
          </w:p>
        </w:tc>
        <w:tc>
          <w:tcPr>
            <w:tcW w:w="1667" w:type="pct"/>
          </w:tcPr>
          <w:p w14:paraId="5588187A" w14:textId="21F127DD" w:rsidR="00396C53" w:rsidRDefault="00FD6A8A" w:rsidP="00B224F6">
            <w:pPr>
              <w:pStyle w:val="TableBodyText"/>
              <w:keepNext/>
            </w:pPr>
            <w:r>
              <w:t>Melbourne remains liveable as it deals with the impacts of climate change and population growth</w:t>
            </w:r>
          </w:p>
        </w:tc>
      </w:tr>
      <w:bookmarkEnd w:id="20"/>
      <w:tr w:rsidR="00396C53" w:rsidRPr="00997A65" w14:paraId="70AD8409" w14:textId="77777777" w:rsidTr="00FD6A8A">
        <w:tc>
          <w:tcPr>
            <w:tcW w:w="1666" w:type="pct"/>
          </w:tcPr>
          <w:p w14:paraId="1F17FC06" w14:textId="117E99B4" w:rsidR="00396C53" w:rsidRPr="00997A65" w:rsidRDefault="00396C53" w:rsidP="00997A65">
            <w:pPr>
              <w:pStyle w:val="TableBodyText"/>
            </w:pPr>
            <w:r w:rsidRPr="00997A65">
              <w:t>Our customers told us clearly and repeatedly that they place a high priority on ongoing access to safe and reliable water and sewerage services. They want us to maintain our high quality water and sewerage services now and into the future.</w:t>
            </w:r>
          </w:p>
        </w:tc>
        <w:tc>
          <w:tcPr>
            <w:tcW w:w="1666" w:type="pct"/>
          </w:tcPr>
          <w:p w14:paraId="762C3B75" w14:textId="50BE8000" w:rsidR="00396C53" w:rsidRPr="00997A65" w:rsidRDefault="00D81CF8" w:rsidP="00997A65">
            <w:pPr>
              <w:pStyle w:val="TableBodyText"/>
            </w:pPr>
            <w:r w:rsidRPr="00997A65">
              <w:t>Melburnians clearly value the work we do to protect the environment. On key topics they consistently told us to be proactive, rather than reactive in protecting Melbourne’s climate and environmental assets.</w:t>
            </w:r>
          </w:p>
        </w:tc>
        <w:tc>
          <w:tcPr>
            <w:tcW w:w="1667" w:type="pct"/>
          </w:tcPr>
          <w:p w14:paraId="19F1EA12" w14:textId="75937643" w:rsidR="00396C53" w:rsidRPr="00997A65" w:rsidRDefault="00FD6A8A" w:rsidP="00997A65">
            <w:pPr>
              <w:pStyle w:val="TableBodyText"/>
            </w:pPr>
            <w:r w:rsidRPr="00997A65">
              <w:t>Community members described a strong afﬁnity with this outcome and were widely supportive of making more natural spaces available for Melburnians to use recreationally.</w:t>
            </w:r>
          </w:p>
        </w:tc>
      </w:tr>
      <w:tr w:rsidR="00396C53" w:rsidRPr="00997A65" w14:paraId="743A79F7" w14:textId="77777777" w:rsidTr="00FD6A8A">
        <w:tc>
          <w:tcPr>
            <w:tcW w:w="1666" w:type="pct"/>
          </w:tcPr>
          <w:p w14:paraId="18C6AEEB" w14:textId="77777777" w:rsidR="00396C53" w:rsidRPr="00997A65" w:rsidRDefault="00396C53" w:rsidP="00B762F0">
            <w:pPr>
              <w:pStyle w:val="TableBodyTextBold"/>
            </w:pPr>
            <w:r w:rsidRPr="00997A65">
              <w:t>Customer voice:</w:t>
            </w:r>
          </w:p>
          <w:p w14:paraId="1D6BDF71" w14:textId="1E72DEE7" w:rsidR="00706B0A" w:rsidRPr="00997A65" w:rsidRDefault="00396C53" w:rsidP="00997A65">
            <w:pPr>
              <w:pStyle w:val="TableBodyText"/>
            </w:pPr>
            <w:r w:rsidRPr="00997A65">
              <w:t>This outcome</w:t>
            </w:r>
            <w:r w:rsidR="00706B0A" w:rsidRPr="00997A65">
              <w:t xml:space="preserve"> is important to me:</w:t>
            </w:r>
          </w:p>
          <w:p w14:paraId="2F0A9423" w14:textId="77777777" w:rsidR="00706B0A" w:rsidRPr="00997A65" w:rsidRDefault="00706B0A" w:rsidP="00997A65">
            <w:pPr>
              <w:pStyle w:val="TableBullet"/>
            </w:pPr>
            <w:r w:rsidRPr="00997A65">
              <w:t>5% strongly disagree</w:t>
            </w:r>
          </w:p>
          <w:p w14:paraId="43D72945" w14:textId="77777777" w:rsidR="00706B0A" w:rsidRPr="00997A65" w:rsidRDefault="00706B0A" w:rsidP="00997A65">
            <w:pPr>
              <w:pStyle w:val="TableBullet"/>
            </w:pPr>
            <w:r w:rsidRPr="00997A65">
              <w:t>12% agree</w:t>
            </w:r>
          </w:p>
          <w:p w14:paraId="556A6B22" w14:textId="3491701F" w:rsidR="00706B0A" w:rsidRPr="00997A65" w:rsidRDefault="00706B0A" w:rsidP="00997A65">
            <w:pPr>
              <w:pStyle w:val="TableBullet"/>
            </w:pPr>
            <w:r w:rsidRPr="00997A65">
              <w:t>84% strongly agree</w:t>
            </w:r>
          </w:p>
          <w:p w14:paraId="3C5E6D09" w14:textId="636CD9B6" w:rsidR="00706B0A" w:rsidRPr="00997A65" w:rsidRDefault="00706B0A" w:rsidP="000043E2">
            <w:pPr>
              <w:pStyle w:val="TableBullet2"/>
            </w:pPr>
            <w:r w:rsidRPr="00997A65">
              <w:t>96% support</w:t>
            </w:r>
          </w:p>
          <w:p w14:paraId="4B38AAFC" w14:textId="77777777" w:rsidR="00706B0A" w:rsidRPr="00997A65" w:rsidRDefault="00706B0A" w:rsidP="00997A65">
            <w:pPr>
              <w:pStyle w:val="TableBodyText"/>
            </w:pPr>
            <w:r w:rsidRPr="00997A65">
              <w:t>I fully support Melbourne Water in aiming for this outcome:</w:t>
            </w:r>
          </w:p>
          <w:p w14:paraId="3E4988D6" w14:textId="77777777" w:rsidR="00706B0A" w:rsidRPr="00997A65" w:rsidRDefault="00706B0A" w:rsidP="00997A65">
            <w:pPr>
              <w:pStyle w:val="TableBullet"/>
            </w:pPr>
            <w:r w:rsidRPr="00997A65">
              <w:t>5% strongly disagree</w:t>
            </w:r>
          </w:p>
          <w:p w14:paraId="4D088565" w14:textId="77777777" w:rsidR="00706B0A" w:rsidRPr="00997A65" w:rsidRDefault="00706B0A" w:rsidP="00997A65">
            <w:pPr>
              <w:pStyle w:val="TableBullet"/>
            </w:pPr>
            <w:r w:rsidRPr="00997A65">
              <w:t>19% agree</w:t>
            </w:r>
          </w:p>
          <w:p w14:paraId="4112ED13" w14:textId="77777777" w:rsidR="00706B0A" w:rsidRPr="00997A65" w:rsidRDefault="00706B0A" w:rsidP="00997A65">
            <w:pPr>
              <w:pStyle w:val="TableBullet"/>
            </w:pPr>
            <w:r w:rsidRPr="00997A65">
              <w:t>77% strongly agree</w:t>
            </w:r>
          </w:p>
          <w:p w14:paraId="4BAF42C2" w14:textId="21FAFB8F" w:rsidR="00706B0A" w:rsidRPr="00997A65" w:rsidRDefault="00706B0A" w:rsidP="000043E2">
            <w:pPr>
              <w:pStyle w:val="TableBullet2"/>
            </w:pPr>
            <w:r w:rsidRPr="00997A65">
              <w:t>96% support</w:t>
            </w:r>
          </w:p>
        </w:tc>
        <w:tc>
          <w:tcPr>
            <w:tcW w:w="1666" w:type="pct"/>
          </w:tcPr>
          <w:p w14:paraId="23D80462" w14:textId="77777777" w:rsidR="00396C53" w:rsidRPr="00997A65" w:rsidRDefault="00D81CF8" w:rsidP="00B762F0">
            <w:pPr>
              <w:pStyle w:val="TableBodyTextBold"/>
            </w:pPr>
            <w:r w:rsidRPr="00997A65">
              <w:t>Customer voice:</w:t>
            </w:r>
          </w:p>
          <w:p w14:paraId="0ED97962" w14:textId="77777777" w:rsidR="00CA2F7E" w:rsidRPr="00997A65" w:rsidRDefault="00CA2F7E" w:rsidP="00997A65">
            <w:pPr>
              <w:pStyle w:val="TableBodyText"/>
            </w:pPr>
            <w:r w:rsidRPr="00997A65">
              <w:t>This outcome is important to me:</w:t>
            </w:r>
          </w:p>
          <w:p w14:paraId="7D349A13" w14:textId="77777777" w:rsidR="00CA2F7E" w:rsidRPr="00997A65" w:rsidRDefault="00062DB2" w:rsidP="00997A65">
            <w:pPr>
              <w:pStyle w:val="TableBullet"/>
            </w:pPr>
            <w:r w:rsidRPr="00997A65">
              <w:t>2% strongly disagree</w:t>
            </w:r>
          </w:p>
          <w:p w14:paraId="4B6DA2A3" w14:textId="77777777" w:rsidR="00062DB2" w:rsidRPr="00997A65" w:rsidRDefault="00062DB2" w:rsidP="00997A65">
            <w:pPr>
              <w:pStyle w:val="TableBullet"/>
            </w:pPr>
            <w:r w:rsidRPr="00997A65">
              <w:t>5% neither agree nor disagree</w:t>
            </w:r>
          </w:p>
          <w:p w14:paraId="72E1B9F6" w14:textId="1E27391B" w:rsidR="00062DB2" w:rsidRPr="00997A65" w:rsidRDefault="00062DB2" w:rsidP="00997A65">
            <w:pPr>
              <w:pStyle w:val="TableBullet"/>
            </w:pPr>
            <w:r w:rsidRPr="00997A65">
              <w:t>18% agree</w:t>
            </w:r>
          </w:p>
          <w:p w14:paraId="3085C7CB" w14:textId="193EF9F7" w:rsidR="00062DB2" w:rsidRPr="00997A65" w:rsidRDefault="00062DB2" w:rsidP="00997A65">
            <w:pPr>
              <w:pStyle w:val="TableBullet"/>
            </w:pPr>
            <w:r w:rsidRPr="00997A65">
              <w:t>75% strongly agree</w:t>
            </w:r>
          </w:p>
          <w:p w14:paraId="0C03BEA2" w14:textId="77777777" w:rsidR="00062DB2" w:rsidRPr="00997A65" w:rsidRDefault="00062DB2" w:rsidP="000043E2">
            <w:pPr>
              <w:pStyle w:val="TableBullet2"/>
            </w:pPr>
            <w:r w:rsidRPr="00997A65">
              <w:t>93% support</w:t>
            </w:r>
          </w:p>
          <w:p w14:paraId="66D4FF77" w14:textId="77777777" w:rsidR="00062DB2" w:rsidRPr="00997A65" w:rsidRDefault="00062DB2" w:rsidP="00997A65">
            <w:pPr>
              <w:pStyle w:val="TableBodyText"/>
            </w:pPr>
            <w:r w:rsidRPr="00997A65">
              <w:t>I fully support Melbourne Water in aiming for this outcome:</w:t>
            </w:r>
          </w:p>
          <w:p w14:paraId="4553FF17" w14:textId="77777777" w:rsidR="00062DB2" w:rsidRPr="00997A65" w:rsidRDefault="00062DB2" w:rsidP="00997A65">
            <w:pPr>
              <w:pStyle w:val="TableBullet"/>
            </w:pPr>
            <w:r w:rsidRPr="00997A65">
              <w:t>2% strongly disagree</w:t>
            </w:r>
          </w:p>
          <w:p w14:paraId="1DEE0B25" w14:textId="77777777" w:rsidR="00062DB2" w:rsidRPr="00997A65" w:rsidRDefault="00062DB2" w:rsidP="00997A65">
            <w:pPr>
              <w:pStyle w:val="TableBullet"/>
            </w:pPr>
            <w:r w:rsidRPr="00997A65">
              <w:t>5% neither agree nor disagree</w:t>
            </w:r>
          </w:p>
          <w:p w14:paraId="5E320256" w14:textId="77777777" w:rsidR="00062DB2" w:rsidRPr="00997A65" w:rsidRDefault="00062DB2" w:rsidP="00997A65">
            <w:pPr>
              <w:pStyle w:val="TableBullet"/>
            </w:pPr>
            <w:r w:rsidRPr="00997A65">
              <w:t>20% agree</w:t>
            </w:r>
          </w:p>
          <w:p w14:paraId="767D7DA7" w14:textId="77777777" w:rsidR="00062DB2" w:rsidRPr="00997A65" w:rsidRDefault="00062DB2" w:rsidP="00997A65">
            <w:pPr>
              <w:pStyle w:val="TableBullet"/>
            </w:pPr>
            <w:r w:rsidRPr="00997A65">
              <w:t>73% strongly agree</w:t>
            </w:r>
          </w:p>
          <w:p w14:paraId="1DA0DF20" w14:textId="67C8DD20" w:rsidR="00062DB2" w:rsidRPr="00997A65" w:rsidRDefault="00062DB2" w:rsidP="000043E2">
            <w:pPr>
              <w:pStyle w:val="TableBullet2"/>
            </w:pPr>
            <w:r w:rsidRPr="00997A65">
              <w:t>93% support</w:t>
            </w:r>
          </w:p>
        </w:tc>
        <w:tc>
          <w:tcPr>
            <w:tcW w:w="1667" w:type="pct"/>
          </w:tcPr>
          <w:p w14:paraId="3DCA68CC" w14:textId="77777777" w:rsidR="00396C53" w:rsidRPr="00997A65" w:rsidRDefault="00FD6A8A" w:rsidP="00B762F0">
            <w:pPr>
              <w:pStyle w:val="TableBodyTextBold"/>
            </w:pPr>
            <w:r w:rsidRPr="00997A65">
              <w:t>Customer voice:</w:t>
            </w:r>
          </w:p>
          <w:p w14:paraId="0A43BD66" w14:textId="77777777" w:rsidR="00FD6A8A" w:rsidRPr="00997A65" w:rsidRDefault="00FD6A8A" w:rsidP="00997A65">
            <w:pPr>
              <w:pStyle w:val="TableBodyText"/>
            </w:pPr>
            <w:r w:rsidRPr="00997A65">
              <w:t>This outcome is important to me:</w:t>
            </w:r>
          </w:p>
          <w:p w14:paraId="63C5B4D0" w14:textId="23B9EBFB" w:rsidR="00FD6A8A" w:rsidRPr="00997A65" w:rsidRDefault="00FD6A8A" w:rsidP="00997A65">
            <w:pPr>
              <w:pStyle w:val="TableBullet"/>
            </w:pPr>
            <w:r w:rsidRPr="00997A65">
              <w:t>5% strongly disagree</w:t>
            </w:r>
          </w:p>
          <w:p w14:paraId="1FCD4E5A" w14:textId="133EBE68" w:rsidR="00FD6A8A" w:rsidRPr="00997A65" w:rsidRDefault="00FD6A8A" w:rsidP="00997A65">
            <w:pPr>
              <w:pStyle w:val="TableBullet"/>
            </w:pPr>
            <w:r w:rsidRPr="00997A65">
              <w:t>24% agree</w:t>
            </w:r>
          </w:p>
          <w:p w14:paraId="2243A09F" w14:textId="582C8F1B" w:rsidR="00FD6A8A" w:rsidRPr="00997A65" w:rsidRDefault="00FD6A8A" w:rsidP="00997A65">
            <w:pPr>
              <w:pStyle w:val="TableBullet"/>
            </w:pPr>
            <w:r w:rsidRPr="00997A65">
              <w:t>71% strongly agree</w:t>
            </w:r>
          </w:p>
          <w:p w14:paraId="1775CA02" w14:textId="44E17DF3" w:rsidR="00FD6A8A" w:rsidRPr="00997A65" w:rsidRDefault="00FD6A8A" w:rsidP="000043E2">
            <w:pPr>
              <w:pStyle w:val="TableBullet2"/>
            </w:pPr>
            <w:r w:rsidRPr="00997A65">
              <w:t>95% support</w:t>
            </w:r>
          </w:p>
          <w:p w14:paraId="1CD364D4" w14:textId="77777777" w:rsidR="00FD6A8A" w:rsidRPr="00997A65" w:rsidRDefault="00FD6A8A" w:rsidP="00997A65">
            <w:pPr>
              <w:pStyle w:val="TableBodyText"/>
            </w:pPr>
            <w:r w:rsidRPr="00997A65">
              <w:t>I fully support Melbourne Water in aiming for this outcome:</w:t>
            </w:r>
          </w:p>
          <w:p w14:paraId="74CFD208" w14:textId="1D6049B4" w:rsidR="00FD6A8A" w:rsidRPr="00997A65" w:rsidRDefault="00FD6A8A" w:rsidP="00997A65">
            <w:pPr>
              <w:pStyle w:val="TableBullet"/>
            </w:pPr>
            <w:r w:rsidRPr="00997A65">
              <w:t>7% strongly disagree</w:t>
            </w:r>
          </w:p>
          <w:p w14:paraId="5F51BDB6" w14:textId="1BBA8EC9" w:rsidR="00FD6A8A" w:rsidRPr="00997A65" w:rsidRDefault="00FD6A8A" w:rsidP="00997A65">
            <w:pPr>
              <w:pStyle w:val="TableBullet"/>
            </w:pPr>
            <w:r w:rsidRPr="00997A65">
              <w:t>36% agree</w:t>
            </w:r>
          </w:p>
          <w:p w14:paraId="5DE7D910" w14:textId="3CFFE9A8" w:rsidR="00FD6A8A" w:rsidRPr="00997A65" w:rsidRDefault="00FD6A8A" w:rsidP="00997A65">
            <w:pPr>
              <w:pStyle w:val="TableBullet"/>
            </w:pPr>
            <w:r w:rsidRPr="00997A65">
              <w:t>57% strongly agree</w:t>
            </w:r>
          </w:p>
          <w:p w14:paraId="3F9C8F83" w14:textId="227F34DF" w:rsidR="00FD6A8A" w:rsidRPr="00997A65" w:rsidRDefault="00FD6A8A" w:rsidP="000043E2">
            <w:pPr>
              <w:pStyle w:val="TableBullet2"/>
            </w:pPr>
            <w:r w:rsidRPr="00997A65">
              <w:t>93% support</w:t>
            </w:r>
          </w:p>
        </w:tc>
      </w:tr>
      <w:tr w:rsidR="00706B0A" w14:paraId="5217B3F0" w14:textId="77777777" w:rsidTr="00FD6A8A">
        <w:tc>
          <w:tcPr>
            <w:tcW w:w="1666" w:type="pct"/>
          </w:tcPr>
          <w:p w14:paraId="5758C4C2" w14:textId="24CE0A5F" w:rsidR="00706B0A" w:rsidRDefault="002B6589" w:rsidP="00B762F0">
            <w:pPr>
              <w:pStyle w:val="TableBodyTextBold"/>
            </w:pPr>
            <w:r>
              <w:t xml:space="preserve">Our </w:t>
            </w:r>
            <w:r w:rsidRPr="00913EC1">
              <w:t>commitment</w:t>
            </w:r>
            <w:r>
              <w:t>:</w:t>
            </w:r>
          </w:p>
          <w:p w14:paraId="424AD877" w14:textId="7C79B2BE" w:rsidR="002B6589" w:rsidRDefault="002B6589" w:rsidP="00997A65">
            <w:pPr>
              <w:pStyle w:val="TableBodyText"/>
            </w:pPr>
            <w:r>
              <w:t xml:space="preserve">We will </w:t>
            </w:r>
            <w:r w:rsidRPr="002B6589">
              <w:rPr>
                <w:rStyle w:val="Bold"/>
              </w:rPr>
              <w:t>maintain</w:t>
            </w:r>
            <w:r>
              <w:t xml:space="preserve"> our current high quality standards while delivering for new Melburnians.</w:t>
            </w:r>
          </w:p>
          <w:p w14:paraId="0441EC76" w14:textId="6D75F63B" w:rsidR="002B6589" w:rsidRDefault="002B6589" w:rsidP="00997A65">
            <w:pPr>
              <w:pStyle w:val="TableBodyText"/>
            </w:pPr>
            <w:r>
              <w:t>We will do this by maintaining and renewing the assets we have, investing to provide capacity for new Melburnians and planning for future augmentations.</w:t>
            </w:r>
          </w:p>
        </w:tc>
        <w:tc>
          <w:tcPr>
            <w:tcW w:w="1666" w:type="pct"/>
          </w:tcPr>
          <w:p w14:paraId="222FADC1" w14:textId="77777777" w:rsidR="00706B0A" w:rsidRDefault="003A2707" w:rsidP="00B762F0">
            <w:pPr>
              <w:pStyle w:val="TableBodyTextBold"/>
            </w:pPr>
            <w:r>
              <w:t>Our commitment:</w:t>
            </w:r>
          </w:p>
          <w:p w14:paraId="5442F967" w14:textId="53598C0E" w:rsidR="003A2707" w:rsidRDefault="003A2707" w:rsidP="00997A65">
            <w:pPr>
              <w:pStyle w:val="TableBodyText"/>
            </w:pPr>
            <w:r>
              <w:t>We will continue to manage our sewage treatment plants and processes to comply with regulatory requirements.</w:t>
            </w:r>
          </w:p>
          <w:p w14:paraId="0CC0653A" w14:textId="0A01F3FC" w:rsidR="003A2707" w:rsidRDefault="003A2707" w:rsidP="00997A65">
            <w:pPr>
              <w:pStyle w:val="TableBodyText"/>
            </w:pPr>
            <w:r>
              <w:t>We will also continue to protect Melbourne’s rivers, creeks and bays and minimise our contribution to greenhouse gas emissions.</w:t>
            </w:r>
          </w:p>
          <w:p w14:paraId="70192802" w14:textId="475ECC0D" w:rsidR="003A2707" w:rsidRDefault="003A2707" w:rsidP="00997A65">
            <w:pPr>
              <w:pStyle w:val="TableBodyText"/>
            </w:pPr>
            <w:r>
              <w:t xml:space="preserve">We will adopt a </w:t>
            </w:r>
            <w:r w:rsidRPr="003A2707">
              <w:rPr>
                <w:rStyle w:val="Bold"/>
              </w:rPr>
              <w:t>new</w:t>
            </w:r>
            <w:r>
              <w:t xml:space="preserve"> lead indicator to highlight our focus on maintaining waterway health across Melbourne.</w:t>
            </w:r>
          </w:p>
        </w:tc>
        <w:tc>
          <w:tcPr>
            <w:tcW w:w="1667" w:type="pct"/>
          </w:tcPr>
          <w:p w14:paraId="36F1D98C" w14:textId="126CBBF0" w:rsidR="00706B0A" w:rsidRDefault="0041036C" w:rsidP="00B762F0">
            <w:pPr>
              <w:pStyle w:val="TableBodyTextBold"/>
            </w:pPr>
            <w:r>
              <w:t>Our commitment:</w:t>
            </w:r>
          </w:p>
          <w:p w14:paraId="152CDF47" w14:textId="5103BDF8" w:rsidR="000D5B72" w:rsidRDefault="000D5B72" w:rsidP="00997A65">
            <w:pPr>
              <w:pStyle w:val="TableBodyText"/>
            </w:pPr>
            <w:r>
              <w:t xml:space="preserve">We will </w:t>
            </w:r>
            <w:r w:rsidRPr="000D5B72">
              <w:rPr>
                <w:rStyle w:val="Bold"/>
              </w:rPr>
              <w:t>reduce</w:t>
            </w:r>
            <w:r>
              <w:t xml:space="preserve"> ﬂood risks for customers most at risk of ﬂooding.</w:t>
            </w:r>
          </w:p>
          <w:p w14:paraId="1020B6F6" w14:textId="61082B6D" w:rsidR="0041036C" w:rsidRDefault="000D5B72" w:rsidP="00997A65">
            <w:pPr>
              <w:pStyle w:val="TableBodyText"/>
            </w:pPr>
            <w:r>
              <w:t xml:space="preserve">We will also continue to activate Melbourne Water land and assets for community use, </w:t>
            </w:r>
            <w:r w:rsidRPr="000D5B72">
              <w:rPr>
                <w:rStyle w:val="Bold"/>
              </w:rPr>
              <w:t>introducing</w:t>
            </w:r>
            <w:r>
              <w:t xml:space="preserve"> a community survey based metric to test whether or not the community values what we do.</w:t>
            </w:r>
          </w:p>
        </w:tc>
      </w:tr>
      <w:tr w:rsidR="002B6589" w14:paraId="38A6D753" w14:textId="77777777" w:rsidTr="00FD6A8A">
        <w:tc>
          <w:tcPr>
            <w:tcW w:w="1666" w:type="pct"/>
          </w:tcPr>
          <w:p w14:paraId="3A151CAE" w14:textId="77777777" w:rsidR="002B6589" w:rsidRDefault="002B6589" w:rsidP="00B762F0">
            <w:pPr>
              <w:pStyle w:val="TableBodyTextBold"/>
            </w:pPr>
            <w:r>
              <w:t>Measuring performance:</w:t>
            </w:r>
          </w:p>
          <w:p w14:paraId="3ECFED39" w14:textId="509C4011" w:rsidR="00CA2F7E" w:rsidRDefault="002B6589" w:rsidP="00F93414">
            <w:pPr>
              <w:pStyle w:val="TableBullet"/>
              <w:rPr>
                <w:rStyle w:val="ItalicText"/>
              </w:rPr>
            </w:pPr>
            <w:r>
              <w:t>Output:</w:t>
            </w:r>
            <w:r w:rsidR="001A64D1">
              <w:t xml:space="preserve"> </w:t>
            </w:r>
            <w:r>
              <w:t>Water and sewerage</w:t>
            </w:r>
            <w:r w:rsidR="00BD32D7">
              <w:br/>
            </w:r>
            <w:r>
              <w:t xml:space="preserve">Non-compliance with </w:t>
            </w:r>
            <w:r w:rsidRPr="002B6589">
              <w:rPr>
                <w:rStyle w:val="ItalicText"/>
              </w:rPr>
              <w:t>Safe Drinking Water Act</w:t>
            </w:r>
          </w:p>
          <w:p w14:paraId="381ACBDD" w14:textId="77777777" w:rsidR="00CA2F7E" w:rsidRDefault="001A64D1" w:rsidP="00F93414">
            <w:pPr>
              <w:pStyle w:val="TableBullet2"/>
            </w:pPr>
            <w:r>
              <w:t>Baseline: 0</w:t>
            </w:r>
          </w:p>
          <w:p w14:paraId="29F4B8A6" w14:textId="1538726C" w:rsidR="001A64D1" w:rsidRDefault="001A64D1" w:rsidP="00F93414">
            <w:pPr>
              <w:pStyle w:val="TableBullet2"/>
            </w:pPr>
            <w:r>
              <w:t>Target: 0</w:t>
            </w:r>
          </w:p>
          <w:p w14:paraId="05137A53" w14:textId="06F87509" w:rsidR="00CA2F7E" w:rsidRDefault="001A64D1" w:rsidP="00F93414">
            <w:pPr>
              <w:pStyle w:val="TableBullet"/>
            </w:pPr>
            <w:r>
              <w:t>Output:</w:t>
            </w:r>
            <w:r w:rsidR="004502E0">
              <w:t xml:space="preserve"> Water and sewerage</w:t>
            </w:r>
            <w:r w:rsidR="00BD32D7">
              <w:br/>
            </w:r>
            <w:r w:rsidR="004502E0">
              <w:t>Meet retail water company pressure requirements</w:t>
            </w:r>
          </w:p>
          <w:p w14:paraId="02BFE60A" w14:textId="77777777" w:rsidR="00CA2F7E" w:rsidRDefault="004502E0" w:rsidP="00F93414">
            <w:pPr>
              <w:pStyle w:val="TableBullet2"/>
            </w:pPr>
            <w:r>
              <w:t>Baseline: 99.9%</w:t>
            </w:r>
          </w:p>
          <w:p w14:paraId="46BE5E66" w14:textId="7A11632C" w:rsidR="001A64D1" w:rsidRDefault="004502E0" w:rsidP="00F93414">
            <w:pPr>
              <w:pStyle w:val="TableBullet2"/>
            </w:pPr>
            <w:r>
              <w:t>Target: 99.9%</w:t>
            </w:r>
          </w:p>
          <w:p w14:paraId="4A72D4DC" w14:textId="25A59611" w:rsidR="00CA2F7E" w:rsidRDefault="004502E0" w:rsidP="00F93414">
            <w:pPr>
              <w:pStyle w:val="TableBullet"/>
            </w:pPr>
            <w:r>
              <w:lastRenderedPageBreak/>
              <w:t>Output: Water and sewerage</w:t>
            </w:r>
            <w:r w:rsidR="00FD6A8A">
              <w:t xml:space="preserve"> </w:t>
            </w:r>
            <w:r w:rsidR="00BD32D7">
              <w:br/>
            </w:r>
            <w:r>
              <w:t>Spills per annum due to system failure</w:t>
            </w:r>
          </w:p>
          <w:p w14:paraId="431B8404" w14:textId="77777777" w:rsidR="00CA2F7E" w:rsidRDefault="004502E0" w:rsidP="00F93414">
            <w:pPr>
              <w:pStyle w:val="TableBullet2"/>
            </w:pPr>
            <w:r>
              <w:t>Baseline: 1 (Target is 0)</w:t>
            </w:r>
          </w:p>
          <w:p w14:paraId="0C0710B2" w14:textId="77777777" w:rsidR="004502E0" w:rsidRDefault="004502E0" w:rsidP="00F93414">
            <w:pPr>
              <w:pStyle w:val="TableBullet2"/>
            </w:pPr>
            <w:r>
              <w:t>Target: 0</w:t>
            </w:r>
          </w:p>
          <w:p w14:paraId="13C69EB1" w14:textId="23984ED3" w:rsidR="00152FC8" w:rsidRDefault="00152FC8" w:rsidP="00997A65">
            <w:pPr>
              <w:pStyle w:val="TableBodyText"/>
            </w:pPr>
            <w:r w:rsidRPr="00152FC8">
              <w:t>Note: Baseline is FY20; Target is FY26</w:t>
            </w:r>
          </w:p>
        </w:tc>
        <w:tc>
          <w:tcPr>
            <w:tcW w:w="1666" w:type="pct"/>
          </w:tcPr>
          <w:p w14:paraId="7970D416" w14:textId="78853764" w:rsidR="002B6589" w:rsidRDefault="003A2707" w:rsidP="00B762F0">
            <w:pPr>
              <w:pStyle w:val="TableBodyTextBold"/>
            </w:pPr>
            <w:r>
              <w:lastRenderedPageBreak/>
              <w:t>Measuring performance:</w:t>
            </w:r>
          </w:p>
          <w:p w14:paraId="0BC4AACF" w14:textId="77777777" w:rsidR="003A2707" w:rsidRDefault="00BD32D7" w:rsidP="00F93414">
            <w:pPr>
              <w:pStyle w:val="TableBullet"/>
            </w:pPr>
            <w:r>
              <w:t>Output: Waterways and drainage</w:t>
            </w:r>
            <w:r>
              <w:br/>
              <w:t>Maintain river health (% of 10 target sites at high-value rating)</w:t>
            </w:r>
          </w:p>
          <w:p w14:paraId="5C55C6C3" w14:textId="77777777" w:rsidR="00BD32D7" w:rsidRDefault="00BD32D7" w:rsidP="00F93414">
            <w:pPr>
              <w:pStyle w:val="TableBullet2"/>
            </w:pPr>
            <w:r>
              <w:t>Baseline: 100%</w:t>
            </w:r>
          </w:p>
          <w:p w14:paraId="4A8B0E43" w14:textId="77777777" w:rsidR="00BD32D7" w:rsidRDefault="00BD32D7" w:rsidP="00F93414">
            <w:pPr>
              <w:pStyle w:val="TableBullet2"/>
            </w:pPr>
            <w:r>
              <w:t>Target: 100%</w:t>
            </w:r>
          </w:p>
          <w:p w14:paraId="4BFC4B85" w14:textId="5428CFC4" w:rsidR="00BD32D7" w:rsidRDefault="00BD32D7" w:rsidP="00F93414">
            <w:pPr>
              <w:pStyle w:val="TableBullet"/>
            </w:pPr>
            <w:r>
              <w:t xml:space="preserve">Output: </w:t>
            </w:r>
            <w:r w:rsidR="00FD6A8A">
              <w:t xml:space="preserve">Water and sewerage </w:t>
            </w:r>
            <w:r w:rsidR="00FD6A8A">
              <w:br/>
            </w:r>
            <w:r>
              <w:t xml:space="preserve">Maintain </w:t>
            </w:r>
            <w:r w:rsidR="008D3C49">
              <w:t>Western Treatment Plant</w:t>
            </w:r>
            <w:r>
              <w:t xml:space="preserve"> and </w:t>
            </w:r>
            <w:r w:rsidR="008D3C49">
              <w:t>Eastern Treatment Plant</w:t>
            </w:r>
            <w:r>
              <w:t xml:space="preserve"> discharge compliance</w:t>
            </w:r>
          </w:p>
          <w:p w14:paraId="3E040C0C" w14:textId="77777777" w:rsidR="00BD32D7" w:rsidRDefault="00FD6A8A" w:rsidP="00F93414">
            <w:pPr>
              <w:pStyle w:val="TableBullet2"/>
            </w:pPr>
            <w:r>
              <w:t>Baseline: 100%</w:t>
            </w:r>
          </w:p>
          <w:p w14:paraId="53001E39" w14:textId="77777777" w:rsidR="00FD6A8A" w:rsidRDefault="00FD6A8A" w:rsidP="00F93414">
            <w:pPr>
              <w:pStyle w:val="TableBullet2"/>
            </w:pPr>
            <w:r>
              <w:t>Target: 100%</w:t>
            </w:r>
          </w:p>
          <w:p w14:paraId="4594F1AD" w14:textId="4A4BD888" w:rsidR="00FD6A8A" w:rsidRDefault="00FD6A8A" w:rsidP="00F93414">
            <w:pPr>
              <w:pStyle w:val="TableBullet"/>
            </w:pPr>
            <w:r>
              <w:lastRenderedPageBreak/>
              <w:t xml:space="preserve">Output: Water and sewerage </w:t>
            </w:r>
            <w:r>
              <w:br/>
              <w:t xml:space="preserve">Reuse (annual) biosolids produced at </w:t>
            </w:r>
            <w:r w:rsidR="008D3C49">
              <w:t>Western Treatment Plant</w:t>
            </w:r>
          </w:p>
          <w:p w14:paraId="5FEB083B" w14:textId="77777777" w:rsidR="00FD6A8A" w:rsidRDefault="00FD6A8A" w:rsidP="00F93414">
            <w:pPr>
              <w:pStyle w:val="TableBullet2"/>
            </w:pPr>
            <w:r>
              <w:t>Baseline: 44.3%</w:t>
            </w:r>
          </w:p>
          <w:p w14:paraId="560F9079" w14:textId="78919397" w:rsidR="00FD6A8A" w:rsidRDefault="00FD6A8A" w:rsidP="00F93414">
            <w:pPr>
              <w:pStyle w:val="TableBullet2"/>
            </w:pPr>
            <w:r>
              <w:t xml:space="preserve">Target: </w:t>
            </w:r>
            <w:r w:rsidR="000A7301">
              <w:t>G</w:t>
            </w:r>
            <w:r>
              <w:t>reater than or equal to 40%</w:t>
            </w:r>
          </w:p>
          <w:p w14:paraId="6156D29A" w14:textId="77777777" w:rsidR="00FD6A8A" w:rsidRDefault="00FD6A8A" w:rsidP="00F93414">
            <w:pPr>
              <w:pStyle w:val="TableBullet"/>
            </w:pPr>
            <w:r>
              <w:t xml:space="preserve">Output: Water and sewerage </w:t>
            </w:r>
            <w:r>
              <w:br/>
              <w:t xml:space="preserve">Keep emissions below target </w:t>
            </w:r>
            <w:r>
              <w:br/>
              <w:t>(kt CO</w:t>
            </w:r>
            <w:r w:rsidRPr="00FD6A8A">
              <w:rPr>
                <w:vertAlign w:val="subscript"/>
              </w:rPr>
              <w:t>2</w:t>
            </w:r>
            <w:r>
              <w:t>-e)</w:t>
            </w:r>
          </w:p>
          <w:p w14:paraId="20A37E7D" w14:textId="77777777" w:rsidR="00FD6A8A" w:rsidRDefault="00FD6A8A" w:rsidP="00F93414">
            <w:pPr>
              <w:pStyle w:val="TableBullet2"/>
            </w:pPr>
            <w:r>
              <w:t>Baseline: 514</w:t>
            </w:r>
          </w:p>
          <w:p w14:paraId="3B892503" w14:textId="77777777" w:rsidR="00FD6A8A" w:rsidRDefault="00FD6A8A" w:rsidP="00F93414">
            <w:pPr>
              <w:pStyle w:val="TableBullet2"/>
            </w:pPr>
            <w:r>
              <w:t xml:space="preserve">Target: </w:t>
            </w:r>
            <w:r w:rsidR="000A7301">
              <w:t>L</w:t>
            </w:r>
            <w:r>
              <w:t>ess than or equal to 204.38</w:t>
            </w:r>
          </w:p>
          <w:p w14:paraId="45C2A3BF" w14:textId="175DBB76" w:rsidR="00152FC8" w:rsidRPr="00152FC8" w:rsidRDefault="00152FC8" w:rsidP="00997A65">
            <w:pPr>
              <w:pStyle w:val="TableBodyText"/>
            </w:pPr>
            <w:r w:rsidRPr="00152FC8">
              <w:t>Note: Baseline is FY20; Target is FY26</w:t>
            </w:r>
          </w:p>
        </w:tc>
        <w:tc>
          <w:tcPr>
            <w:tcW w:w="1667" w:type="pct"/>
          </w:tcPr>
          <w:p w14:paraId="3ACC0123" w14:textId="77777777" w:rsidR="000A7301" w:rsidRDefault="000A7301" w:rsidP="00B762F0">
            <w:pPr>
              <w:pStyle w:val="TableBodyTextBold"/>
            </w:pPr>
            <w:r>
              <w:lastRenderedPageBreak/>
              <w:t>Measuring performance:</w:t>
            </w:r>
          </w:p>
          <w:p w14:paraId="1167ACC2" w14:textId="4C82ED25" w:rsidR="000A7301" w:rsidRDefault="000A7301" w:rsidP="00887731">
            <w:pPr>
              <w:pStyle w:val="TableBullet"/>
            </w:pPr>
            <w:r>
              <w:t>Output: Waterways and drainage</w:t>
            </w:r>
            <w:r>
              <w:br/>
              <w:t>Flood risks reduced for customers most at risk (risk is quantiﬁed as a modelled value of average annual damage in dollars)</w:t>
            </w:r>
          </w:p>
          <w:p w14:paraId="256B230E" w14:textId="32174C9F" w:rsidR="000A7301" w:rsidRDefault="000A7301" w:rsidP="00887731">
            <w:pPr>
              <w:pStyle w:val="TableBullet2"/>
            </w:pPr>
            <w:r>
              <w:t>Baseline: $735m (FY21)</w:t>
            </w:r>
          </w:p>
          <w:p w14:paraId="1A2C8ECE" w14:textId="42E34CD3" w:rsidR="000A7301" w:rsidRDefault="000A7301" w:rsidP="00887731">
            <w:pPr>
              <w:pStyle w:val="TableBullet2"/>
            </w:pPr>
            <w:r>
              <w:t>Target: $725.5m</w:t>
            </w:r>
          </w:p>
          <w:p w14:paraId="615B94E9" w14:textId="3A2C06B4" w:rsidR="000A7301" w:rsidRDefault="000A7301" w:rsidP="00887731">
            <w:pPr>
              <w:pStyle w:val="TableBullet"/>
            </w:pPr>
            <w:r>
              <w:t xml:space="preserve">Output: Waterways and drainage </w:t>
            </w:r>
            <w:r>
              <w:br/>
              <w:t>Demonstrate community beneﬁt for projects where land or assets are activated</w:t>
            </w:r>
          </w:p>
          <w:p w14:paraId="559B3489" w14:textId="40399639" w:rsidR="000A7301" w:rsidRDefault="000A7301" w:rsidP="00887731">
            <w:pPr>
              <w:pStyle w:val="TableBullet2"/>
            </w:pPr>
            <w:r>
              <w:lastRenderedPageBreak/>
              <w:t>Baseline: New</w:t>
            </w:r>
          </w:p>
          <w:p w14:paraId="0725BC5A" w14:textId="77777777" w:rsidR="002B6589" w:rsidRDefault="000A7301" w:rsidP="00887731">
            <w:pPr>
              <w:pStyle w:val="TableBullet2"/>
            </w:pPr>
            <w:r>
              <w:t>Target: 100% of projects</w:t>
            </w:r>
          </w:p>
          <w:p w14:paraId="5710C01C" w14:textId="1A140393" w:rsidR="00152FC8" w:rsidRPr="000A7301" w:rsidRDefault="00152FC8" w:rsidP="00997A65">
            <w:pPr>
              <w:pStyle w:val="TableBodyText"/>
            </w:pPr>
            <w:r w:rsidRPr="00152FC8">
              <w:t>Note: Baseline is FY20; Target is FY26</w:t>
            </w:r>
          </w:p>
        </w:tc>
      </w:tr>
    </w:tbl>
    <w:p w14:paraId="438BF0DA" w14:textId="01B016BF" w:rsidR="00602FDD" w:rsidRDefault="002F4DF6" w:rsidP="002F4DF6">
      <w:pPr>
        <w:pStyle w:val="Caption"/>
        <w:rPr>
          <w:lang w:eastAsia="en-US"/>
        </w:rPr>
      </w:pPr>
      <w:bookmarkStart w:id="21" w:name="_Ref55297411"/>
      <w:r>
        <w:lastRenderedPageBreak/>
        <w:t xml:space="preserve">Figure </w:t>
      </w:r>
      <w:fldSimple w:instr=" SEQ Figure \* ARABIC ">
        <w:r w:rsidR="000439A2">
          <w:rPr>
            <w:noProof/>
          </w:rPr>
          <w:t>4</w:t>
        </w:r>
      </w:fldSimple>
      <w:bookmarkEnd w:id="21"/>
      <w:r>
        <w:t xml:space="preserve"> - </w:t>
      </w:r>
      <w:r w:rsidRPr="002F4DF6">
        <w:rPr>
          <w:lang w:eastAsia="en-US"/>
        </w:rPr>
        <w:t>Customer outcomes summary (2 of 2)</w:t>
      </w:r>
    </w:p>
    <w:p w14:paraId="1DCA7501" w14:textId="7FFEEC0E" w:rsidR="005563AA" w:rsidRPr="005563AA" w:rsidRDefault="005563AA" w:rsidP="005563AA">
      <w:pPr>
        <w:rPr>
          <w:lang w:eastAsia="en-US"/>
        </w:rPr>
      </w:pPr>
      <w:r>
        <w:rPr>
          <w:noProof/>
        </w:rPr>
        <w:drawing>
          <wp:inline distT="0" distB="0" distL="0" distR="0" wp14:anchorId="1004A2E9" wp14:editId="0A8E4BF0">
            <wp:extent cx="6115685" cy="7909560"/>
            <wp:effectExtent l="0" t="0" r="0" b="0"/>
            <wp:docPr id="18" name="Picture 18" descr="An illustration of the customer outcome summary (part 2 of 2). Detailed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n illustration of the customer outcome summary (part 2 of 2). Detailed description belo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5685" cy="7909560"/>
                    </a:xfrm>
                    <a:prstGeom prst="rect">
                      <a:avLst/>
                    </a:prstGeom>
                    <a:noFill/>
                    <a:ln>
                      <a:noFill/>
                    </a:ln>
                  </pic:spPr>
                </pic:pic>
              </a:graphicData>
            </a:graphic>
          </wp:inline>
        </w:drawing>
      </w:r>
    </w:p>
    <w:tbl>
      <w:tblPr>
        <w:tblStyle w:val="TableGrid"/>
        <w:tblW w:w="5000" w:type="pct"/>
        <w:tblLook w:val="0620" w:firstRow="1" w:lastRow="0" w:firstColumn="0" w:lastColumn="0" w:noHBand="1" w:noVBand="1"/>
      </w:tblPr>
      <w:tblGrid>
        <w:gridCol w:w="3210"/>
        <w:gridCol w:w="3210"/>
        <w:gridCol w:w="3211"/>
      </w:tblGrid>
      <w:tr w:rsidR="00242107" w:rsidRPr="00242107" w14:paraId="4F3E5132" w14:textId="77777777" w:rsidTr="00242107">
        <w:trPr>
          <w:cnfStyle w:val="100000000000" w:firstRow="1" w:lastRow="0" w:firstColumn="0" w:lastColumn="0" w:oddVBand="0" w:evenVBand="0" w:oddHBand="0" w:evenHBand="0" w:firstRowFirstColumn="0" w:firstRowLastColumn="0" w:lastRowFirstColumn="0" w:lastRowLastColumn="0"/>
        </w:trPr>
        <w:tc>
          <w:tcPr>
            <w:tcW w:w="1666" w:type="pct"/>
          </w:tcPr>
          <w:p w14:paraId="1CB2B57A" w14:textId="03A99E56" w:rsidR="00242107" w:rsidRPr="00242107" w:rsidRDefault="00242107" w:rsidP="004C4C4A">
            <w:pPr>
              <w:pStyle w:val="TableBodyText"/>
              <w:keepNext/>
            </w:pPr>
            <w:bookmarkStart w:id="22" w:name="ColumnTitle_4"/>
            <w:r w:rsidRPr="00242107">
              <w:lastRenderedPageBreak/>
              <w:t>Melburnians are empowered to support the design and delivery of service outcomes</w:t>
            </w:r>
          </w:p>
        </w:tc>
        <w:tc>
          <w:tcPr>
            <w:tcW w:w="1666" w:type="pct"/>
          </w:tcPr>
          <w:p w14:paraId="0EE8D141" w14:textId="701D2A4A" w:rsidR="00242107" w:rsidRPr="00242107" w:rsidRDefault="00242107" w:rsidP="004C4C4A">
            <w:pPr>
              <w:pStyle w:val="TableBodyText"/>
              <w:keepNext/>
            </w:pPr>
            <w:r>
              <w:t>Easy, respectful, responsive and transparent customer service</w:t>
            </w:r>
          </w:p>
        </w:tc>
        <w:tc>
          <w:tcPr>
            <w:tcW w:w="1667" w:type="pct"/>
          </w:tcPr>
          <w:p w14:paraId="14B06C7A" w14:textId="32B7CC3B" w:rsidR="00242107" w:rsidRPr="00242107" w:rsidRDefault="00242107" w:rsidP="004C4C4A">
            <w:pPr>
              <w:pStyle w:val="TableBodyText"/>
              <w:keepNext/>
            </w:pPr>
            <w:r w:rsidRPr="00242107">
              <w:t>Bills kept as low as possible</w:t>
            </w:r>
          </w:p>
        </w:tc>
      </w:tr>
      <w:bookmarkEnd w:id="22"/>
      <w:tr w:rsidR="00242107" w14:paraId="21102256" w14:textId="77777777" w:rsidTr="00242107">
        <w:tc>
          <w:tcPr>
            <w:tcW w:w="1666" w:type="pct"/>
          </w:tcPr>
          <w:p w14:paraId="24BDD2F1" w14:textId="01C2E0F4" w:rsidR="00242107" w:rsidRDefault="00242107" w:rsidP="00A431C1">
            <w:pPr>
              <w:pStyle w:val="TableBodyText"/>
              <w:keepNext/>
            </w:pPr>
            <w:r>
              <w:t>Our customers expressed a high degree of support for this outcome and its role in empowering the community to play a greater role in decisions and services that shape the future liveability of their city.</w:t>
            </w:r>
          </w:p>
        </w:tc>
        <w:tc>
          <w:tcPr>
            <w:tcW w:w="1666" w:type="pct"/>
          </w:tcPr>
          <w:p w14:paraId="215230FC" w14:textId="7D1810E4" w:rsidR="00242107" w:rsidRDefault="00242107" w:rsidP="00A431C1">
            <w:pPr>
              <w:pStyle w:val="TableBodyText"/>
              <w:keepNext/>
            </w:pPr>
            <w:r>
              <w:t>Retail water companies and households and businesses want us to be transparent and easy to deal with at all times. Our customers want a positive experience regardless of the channel they use to communicate with us.</w:t>
            </w:r>
          </w:p>
        </w:tc>
        <w:tc>
          <w:tcPr>
            <w:tcW w:w="1667" w:type="pct"/>
          </w:tcPr>
          <w:p w14:paraId="692DE752" w14:textId="55A53179" w:rsidR="00242107" w:rsidRDefault="00242107" w:rsidP="00A431C1">
            <w:pPr>
              <w:pStyle w:val="TableBodyText"/>
              <w:keepNext/>
            </w:pPr>
            <w:r>
              <w:t>This outcome is highly valued by our retail water companies and household and business customers. Our retail water companies in particular were consistent in their desire to see ﬂat or declining prices.</w:t>
            </w:r>
          </w:p>
        </w:tc>
      </w:tr>
      <w:tr w:rsidR="00242107" w14:paraId="301B9CE5" w14:textId="77777777" w:rsidTr="00242107">
        <w:tc>
          <w:tcPr>
            <w:tcW w:w="1666" w:type="pct"/>
          </w:tcPr>
          <w:p w14:paraId="03020627" w14:textId="77777777" w:rsidR="00242107" w:rsidRDefault="00242107" w:rsidP="00B762F0">
            <w:pPr>
              <w:pStyle w:val="TableBodyTextBold"/>
            </w:pPr>
            <w:r>
              <w:t>Customer voice:</w:t>
            </w:r>
          </w:p>
          <w:p w14:paraId="7FB2AF86" w14:textId="77777777" w:rsidR="00242107" w:rsidRDefault="00242107" w:rsidP="003131A3">
            <w:pPr>
              <w:pStyle w:val="TableBodyText"/>
            </w:pPr>
            <w:r>
              <w:t>This outcome is important to me:</w:t>
            </w:r>
          </w:p>
          <w:p w14:paraId="0504B214" w14:textId="2B11809D" w:rsidR="00242107" w:rsidRDefault="00242107" w:rsidP="003131A3">
            <w:pPr>
              <w:pStyle w:val="TableBullet"/>
            </w:pPr>
            <w:r>
              <w:t>5% neither agree nor disagree</w:t>
            </w:r>
          </w:p>
          <w:p w14:paraId="20306031" w14:textId="36020858" w:rsidR="00242107" w:rsidRDefault="00242107" w:rsidP="003131A3">
            <w:pPr>
              <w:pStyle w:val="TableBullet"/>
            </w:pPr>
            <w:r>
              <w:t>43% agree</w:t>
            </w:r>
          </w:p>
          <w:p w14:paraId="7AE6F0BE" w14:textId="416EE541" w:rsidR="00242107" w:rsidRDefault="00242107" w:rsidP="003131A3">
            <w:pPr>
              <w:pStyle w:val="TableBullet"/>
            </w:pPr>
            <w:r>
              <w:t>52% strongly agree</w:t>
            </w:r>
          </w:p>
          <w:p w14:paraId="08AEAB07" w14:textId="153F7D55" w:rsidR="00242107" w:rsidRDefault="00242107" w:rsidP="003131A3">
            <w:pPr>
              <w:pStyle w:val="TableBullet2"/>
            </w:pPr>
            <w:r>
              <w:t>95% support</w:t>
            </w:r>
          </w:p>
          <w:p w14:paraId="2FE3E4B7" w14:textId="77777777" w:rsidR="00242107" w:rsidRDefault="00242107" w:rsidP="003131A3">
            <w:pPr>
              <w:pStyle w:val="TableBodyText"/>
            </w:pPr>
            <w:r w:rsidRPr="00706B0A">
              <w:t>I fully support Melbourne Water in aiming for this outcome</w:t>
            </w:r>
            <w:r>
              <w:t>:</w:t>
            </w:r>
          </w:p>
          <w:p w14:paraId="54CA0AA9" w14:textId="22CCE525" w:rsidR="00242107" w:rsidRDefault="00242107" w:rsidP="003131A3">
            <w:pPr>
              <w:pStyle w:val="TableBullet"/>
            </w:pPr>
            <w:r>
              <w:t>7% neither agree nor disagree</w:t>
            </w:r>
          </w:p>
          <w:p w14:paraId="6607C87D" w14:textId="78E0D5DA" w:rsidR="00242107" w:rsidRDefault="00242107" w:rsidP="003131A3">
            <w:pPr>
              <w:pStyle w:val="TableBullet"/>
            </w:pPr>
            <w:r>
              <w:t>40% agree</w:t>
            </w:r>
          </w:p>
          <w:p w14:paraId="53A34E1B" w14:textId="3A04B75D" w:rsidR="00242107" w:rsidRDefault="00242107" w:rsidP="003131A3">
            <w:pPr>
              <w:pStyle w:val="TableBullet"/>
            </w:pPr>
            <w:r>
              <w:t>52% strongly agree</w:t>
            </w:r>
          </w:p>
          <w:p w14:paraId="3AF854D3" w14:textId="7D767776" w:rsidR="00242107" w:rsidRDefault="00242107" w:rsidP="003131A3">
            <w:pPr>
              <w:pStyle w:val="TableBullet2"/>
            </w:pPr>
            <w:r>
              <w:t>92% support</w:t>
            </w:r>
          </w:p>
        </w:tc>
        <w:tc>
          <w:tcPr>
            <w:tcW w:w="1666" w:type="pct"/>
          </w:tcPr>
          <w:p w14:paraId="63DAF585" w14:textId="77777777" w:rsidR="00242107" w:rsidRDefault="00242107" w:rsidP="00B762F0">
            <w:pPr>
              <w:pStyle w:val="TableBodyTextBold"/>
            </w:pPr>
            <w:r>
              <w:t>Customer voice:</w:t>
            </w:r>
          </w:p>
          <w:p w14:paraId="6209EB79" w14:textId="77777777" w:rsidR="00242107" w:rsidRDefault="00242107" w:rsidP="003131A3">
            <w:pPr>
              <w:pStyle w:val="TableBodyText"/>
            </w:pPr>
            <w:r>
              <w:t>This outcome is important to me:</w:t>
            </w:r>
          </w:p>
          <w:p w14:paraId="319B59F9" w14:textId="77777777" w:rsidR="00242107" w:rsidRDefault="00242107" w:rsidP="003131A3">
            <w:pPr>
              <w:pStyle w:val="TableBullet"/>
            </w:pPr>
            <w:r>
              <w:t>2% strongly disagree</w:t>
            </w:r>
          </w:p>
          <w:p w14:paraId="2FD77735" w14:textId="42C74057" w:rsidR="00242107" w:rsidRDefault="00242107" w:rsidP="003131A3">
            <w:pPr>
              <w:pStyle w:val="TableBullet"/>
            </w:pPr>
            <w:r>
              <w:t>7% neither agree nor disagree</w:t>
            </w:r>
          </w:p>
          <w:p w14:paraId="7804E63F" w14:textId="603368E1" w:rsidR="00242107" w:rsidRDefault="00242107" w:rsidP="003131A3">
            <w:pPr>
              <w:pStyle w:val="TableBullet"/>
            </w:pPr>
            <w:r>
              <w:t>36% agree</w:t>
            </w:r>
          </w:p>
          <w:p w14:paraId="6F01EF5A" w14:textId="72786B0C" w:rsidR="00242107" w:rsidRDefault="00242107" w:rsidP="003131A3">
            <w:pPr>
              <w:pStyle w:val="TableBullet"/>
            </w:pPr>
            <w:r>
              <w:t>55% strongly agree</w:t>
            </w:r>
          </w:p>
          <w:p w14:paraId="38484243" w14:textId="3D5B703C" w:rsidR="00242107" w:rsidRDefault="00242107" w:rsidP="003131A3">
            <w:pPr>
              <w:pStyle w:val="TableBullet2"/>
            </w:pPr>
            <w:r>
              <w:t>91% support</w:t>
            </w:r>
          </w:p>
          <w:p w14:paraId="4722D3D7" w14:textId="77777777" w:rsidR="00242107" w:rsidRDefault="00242107" w:rsidP="003131A3">
            <w:pPr>
              <w:pStyle w:val="TableBodyText"/>
            </w:pPr>
            <w:r w:rsidRPr="00706B0A">
              <w:t xml:space="preserve">I fully </w:t>
            </w:r>
            <w:r w:rsidRPr="00062DB2">
              <w:t>support</w:t>
            </w:r>
            <w:r w:rsidRPr="00706B0A">
              <w:t xml:space="preserve"> Melbourne Water in aiming for this outcome</w:t>
            </w:r>
            <w:r>
              <w:t>:</w:t>
            </w:r>
          </w:p>
          <w:p w14:paraId="2699E015" w14:textId="0D52DFF8" w:rsidR="00242107" w:rsidRDefault="00242107" w:rsidP="003131A3">
            <w:pPr>
              <w:pStyle w:val="TableBullet"/>
            </w:pPr>
            <w:r>
              <w:t>17% neither agree nor disagree</w:t>
            </w:r>
          </w:p>
          <w:p w14:paraId="78364684" w14:textId="76C18FAA" w:rsidR="00242107" w:rsidRDefault="00242107" w:rsidP="003131A3">
            <w:pPr>
              <w:pStyle w:val="TableBullet"/>
            </w:pPr>
            <w:r>
              <w:t>21% agree</w:t>
            </w:r>
          </w:p>
          <w:p w14:paraId="553C1B55" w14:textId="2854FEAF" w:rsidR="00242107" w:rsidRDefault="00242107" w:rsidP="003131A3">
            <w:pPr>
              <w:pStyle w:val="TableBullet"/>
            </w:pPr>
            <w:r>
              <w:t>62% strongly agree</w:t>
            </w:r>
          </w:p>
          <w:p w14:paraId="7DF15C93" w14:textId="2F8A9E64" w:rsidR="00242107" w:rsidRDefault="00242107" w:rsidP="003131A3">
            <w:pPr>
              <w:pStyle w:val="TableBullet2"/>
            </w:pPr>
            <w:r>
              <w:t>83% support</w:t>
            </w:r>
          </w:p>
        </w:tc>
        <w:tc>
          <w:tcPr>
            <w:tcW w:w="1667" w:type="pct"/>
          </w:tcPr>
          <w:p w14:paraId="2F79654B" w14:textId="77777777" w:rsidR="00242107" w:rsidRDefault="00242107" w:rsidP="00B762F0">
            <w:pPr>
              <w:pStyle w:val="TableBodyTextBold"/>
            </w:pPr>
            <w:r>
              <w:t>Customer voice:</w:t>
            </w:r>
          </w:p>
          <w:p w14:paraId="5F2FCBAE" w14:textId="77777777" w:rsidR="00242107" w:rsidRDefault="00242107" w:rsidP="003131A3">
            <w:pPr>
              <w:pStyle w:val="TableBodyText"/>
            </w:pPr>
            <w:r>
              <w:t>This outcome is important to me:</w:t>
            </w:r>
          </w:p>
          <w:p w14:paraId="47A5BF75" w14:textId="202B696B" w:rsidR="00242107" w:rsidRDefault="00242107" w:rsidP="003131A3">
            <w:pPr>
              <w:pStyle w:val="TableBullet"/>
            </w:pPr>
            <w:r>
              <w:t>2% strongly disagree</w:t>
            </w:r>
          </w:p>
          <w:p w14:paraId="3CAEBEE6" w14:textId="05E9C70F" w:rsidR="00242107" w:rsidRDefault="00242107" w:rsidP="003131A3">
            <w:pPr>
              <w:pStyle w:val="TableBullet"/>
            </w:pPr>
            <w:r>
              <w:t>2% neither agree nor disagree</w:t>
            </w:r>
          </w:p>
          <w:p w14:paraId="0BD59166" w14:textId="77777777" w:rsidR="000043E2" w:rsidRDefault="000043E2" w:rsidP="003131A3">
            <w:pPr>
              <w:pStyle w:val="TableBullet"/>
            </w:pPr>
            <w:r>
              <w:t>29% agree</w:t>
            </w:r>
          </w:p>
          <w:p w14:paraId="16DE5DC4" w14:textId="376DD6C8" w:rsidR="00242107" w:rsidRDefault="00242107" w:rsidP="003131A3">
            <w:pPr>
              <w:pStyle w:val="TableBullet"/>
            </w:pPr>
            <w:r>
              <w:t>67% strongly agree</w:t>
            </w:r>
          </w:p>
          <w:p w14:paraId="6BBFE45E" w14:textId="694A1706" w:rsidR="00242107" w:rsidRDefault="00242107" w:rsidP="003131A3">
            <w:pPr>
              <w:pStyle w:val="TableBullet2"/>
            </w:pPr>
            <w:r>
              <w:t>96% support</w:t>
            </w:r>
          </w:p>
          <w:p w14:paraId="3BA8E4E2" w14:textId="77777777" w:rsidR="00242107" w:rsidRDefault="00242107" w:rsidP="003131A3">
            <w:pPr>
              <w:pStyle w:val="TableBodyText"/>
            </w:pPr>
            <w:r w:rsidRPr="00706B0A">
              <w:t xml:space="preserve">I fully </w:t>
            </w:r>
            <w:r w:rsidRPr="00062DB2">
              <w:t>support</w:t>
            </w:r>
            <w:r w:rsidRPr="00706B0A">
              <w:t xml:space="preserve"> Melbourne Water in aiming for this outcome</w:t>
            </w:r>
            <w:r>
              <w:t>:</w:t>
            </w:r>
          </w:p>
          <w:p w14:paraId="596179F5" w14:textId="413EBA47" w:rsidR="00242107" w:rsidRDefault="000043E2" w:rsidP="003131A3">
            <w:pPr>
              <w:pStyle w:val="TableBullet"/>
            </w:pPr>
            <w:r>
              <w:t>7</w:t>
            </w:r>
            <w:r w:rsidR="00242107">
              <w:t>% neither agree nor disagree</w:t>
            </w:r>
          </w:p>
          <w:p w14:paraId="0B908D44" w14:textId="161BD74D" w:rsidR="00242107" w:rsidRDefault="00242107" w:rsidP="003131A3">
            <w:pPr>
              <w:pStyle w:val="TableBullet"/>
            </w:pPr>
            <w:r>
              <w:t>24% agree</w:t>
            </w:r>
          </w:p>
          <w:p w14:paraId="43881456" w14:textId="102EA7BF" w:rsidR="00242107" w:rsidRDefault="00242107" w:rsidP="003131A3">
            <w:pPr>
              <w:pStyle w:val="TableBullet"/>
            </w:pPr>
            <w:r>
              <w:t>69% strongly agree</w:t>
            </w:r>
          </w:p>
          <w:p w14:paraId="56810EA4" w14:textId="77777777" w:rsidR="00242107" w:rsidRDefault="00242107" w:rsidP="003131A3">
            <w:pPr>
              <w:pStyle w:val="TableBullet2"/>
            </w:pPr>
            <w:r>
              <w:t>93% support</w:t>
            </w:r>
          </w:p>
        </w:tc>
      </w:tr>
      <w:tr w:rsidR="00242107" w14:paraId="622515BF" w14:textId="77777777" w:rsidTr="00242107">
        <w:tc>
          <w:tcPr>
            <w:tcW w:w="1666" w:type="pct"/>
          </w:tcPr>
          <w:p w14:paraId="2E5EC593" w14:textId="77777777" w:rsidR="00242107" w:rsidRDefault="00242107" w:rsidP="003131A3">
            <w:pPr>
              <w:pStyle w:val="TableBodyTextBold"/>
            </w:pPr>
            <w:r>
              <w:t>Our commitment:</w:t>
            </w:r>
          </w:p>
          <w:p w14:paraId="5B276999" w14:textId="4AD87199" w:rsidR="00AA1860" w:rsidRDefault="00AA1860" w:rsidP="00AA1860">
            <w:pPr>
              <w:pStyle w:val="TableBodyText"/>
            </w:pPr>
            <w:r>
              <w:t>We will continue to use our partnerships program to empower landholders, local government and community groups to deliver activities with positive impacts on the health of Melbourne’s waterways.</w:t>
            </w:r>
          </w:p>
          <w:p w14:paraId="7BEDE9A1" w14:textId="6C7E5FB0" w:rsidR="00242107" w:rsidRDefault="00AA1860" w:rsidP="00AA1860">
            <w:pPr>
              <w:pStyle w:val="TableBodyText"/>
            </w:pPr>
            <w:r>
              <w:t xml:space="preserve">We will </w:t>
            </w:r>
            <w:r w:rsidRPr="00AA1860">
              <w:rPr>
                <w:rStyle w:val="Bold"/>
              </w:rPr>
              <w:t>continue</w:t>
            </w:r>
            <w:r>
              <w:t xml:space="preserve"> to invest in education programs to improve water literacy in the community.</w:t>
            </w:r>
          </w:p>
        </w:tc>
        <w:tc>
          <w:tcPr>
            <w:tcW w:w="1666" w:type="pct"/>
          </w:tcPr>
          <w:p w14:paraId="7128AF82" w14:textId="77777777" w:rsidR="00242107" w:rsidRDefault="00242107" w:rsidP="003131A3">
            <w:pPr>
              <w:pStyle w:val="TableBodyTextBold"/>
            </w:pPr>
            <w:r>
              <w:t>Our commitment:</w:t>
            </w:r>
          </w:p>
          <w:p w14:paraId="27086315" w14:textId="537D4730" w:rsidR="00AA1860" w:rsidRDefault="00AA1860" w:rsidP="00AA1860">
            <w:pPr>
              <w:pStyle w:val="TableBodyText"/>
            </w:pPr>
            <w:r>
              <w:t>We will increase our emphasis on delivering a great customer experience.</w:t>
            </w:r>
          </w:p>
          <w:p w14:paraId="415AEDCD" w14:textId="5F6C49E3" w:rsidR="00242107" w:rsidRDefault="00AA1860" w:rsidP="00AA1860">
            <w:pPr>
              <w:pStyle w:val="TableBodyText"/>
            </w:pPr>
            <w:r>
              <w:t xml:space="preserve">We will do this through a </w:t>
            </w:r>
            <w:r w:rsidRPr="00AA1860">
              <w:rPr>
                <w:rStyle w:val="Bold"/>
              </w:rPr>
              <w:t>renewed and more transparent focus</w:t>
            </w:r>
            <w:r>
              <w:t xml:space="preserve"> on customer satisfaction for each of our four major service areas.</w:t>
            </w:r>
          </w:p>
        </w:tc>
        <w:tc>
          <w:tcPr>
            <w:tcW w:w="1667" w:type="pct"/>
          </w:tcPr>
          <w:p w14:paraId="5861A012" w14:textId="77777777" w:rsidR="00242107" w:rsidRDefault="00242107" w:rsidP="003131A3">
            <w:pPr>
              <w:pStyle w:val="TableBodyTextBold"/>
            </w:pPr>
            <w:r>
              <w:t>Our commitment:</w:t>
            </w:r>
          </w:p>
          <w:p w14:paraId="196C1317" w14:textId="4712B1BD" w:rsidR="00242107" w:rsidRDefault="00AA1860" w:rsidP="00AA1860">
            <w:pPr>
              <w:pStyle w:val="TableBodyText"/>
            </w:pPr>
            <w:r>
              <w:t>We will continue to manage our expenditure carefully, using robust management processes and an increased focus on transparency and efﬁciency.</w:t>
            </w:r>
          </w:p>
        </w:tc>
      </w:tr>
      <w:tr w:rsidR="00242107" w14:paraId="7B3D8BB4" w14:textId="77777777" w:rsidTr="00242107">
        <w:tc>
          <w:tcPr>
            <w:tcW w:w="1666" w:type="pct"/>
          </w:tcPr>
          <w:p w14:paraId="43C029A9" w14:textId="77777777" w:rsidR="00242107" w:rsidRDefault="00242107" w:rsidP="003131A3">
            <w:pPr>
              <w:pStyle w:val="TableBodyTextBold"/>
            </w:pPr>
            <w:r>
              <w:t>Measuring performance:</w:t>
            </w:r>
          </w:p>
          <w:p w14:paraId="6189DC77" w14:textId="64F92EC1" w:rsidR="00AA1860" w:rsidRPr="00AA1860" w:rsidRDefault="00242107" w:rsidP="003131A3">
            <w:pPr>
              <w:pStyle w:val="TableBullet"/>
            </w:pPr>
            <w:r>
              <w:t xml:space="preserve">Output: </w:t>
            </w:r>
            <w:r w:rsidR="00AA1860">
              <w:t xml:space="preserve">Waterways and drainage </w:t>
            </w:r>
            <w:r>
              <w:br/>
            </w:r>
            <w:r w:rsidR="00AA1860" w:rsidRPr="00AA1860">
              <w:t>Maintain current</w:t>
            </w:r>
            <w:r w:rsidR="00AA1860">
              <w:t xml:space="preserve"> </w:t>
            </w:r>
            <w:r w:rsidR="00AA1860" w:rsidRPr="00AA1860">
              <w:t>levels of active</w:t>
            </w:r>
            <w:r w:rsidR="00AA1860">
              <w:t xml:space="preserve"> </w:t>
            </w:r>
            <w:r w:rsidR="00AA1860" w:rsidRPr="00AA1860">
              <w:t>participation</w:t>
            </w:r>
            <w:r w:rsidR="00AA1860">
              <w:t xml:space="preserve"> </w:t>
            </w:r>
            <w:r w:rsidR="00AA1860" w:rsidRPr="00AA1860">
              <w:t>(projects /</w:t>
            </w:r>
            <w:r w:rsidR="00AA1860">
              <w:t xml:space="preserve"> </w:t>
            </w:r>
            <w:r w:rsidR="00AA1860" w:rsidRPr="00AA1860">
              <w:t>participants) in our</w:t>
            </w:r>
            <w:r w:rsidR="00AA1860">
              <w:t xml:space="preserve"> </w:t>
            </w:r>
            <w:r w:rsidR="00AA1860" w:rsidRPr="00AA1860">
              <w:t>waterways programs</w:t>
            </w:r>
          </w:p>
          <w:p w14:paraId="4AF52BE4" w14:textId="0F70BD2D" w:rsidR="00242107" w:rsidRDefault="00242107" w:rsidP="003131A3">
            <w:pPr>
              <w:pStyle w:val="TableBullet2"/>
            </w:pPr>
            <w:r>
              <w:t xml:space="preserve">Baseline: </w:t>
            </w:r>
            <w:r w:rsidR="00AA1860">
              <w:t>1,000 / 830</w:t>
            </w:r>
          </w:p>
          <w:p w14:paraId="3AA19881" w14:textId="4066D441" w:rsidR="00242107" w:rsidRDefault="00242107" w:rsidP="003131A3">
            <w:pPr>
              <w:pStyle w:val="TableBullet2"/>
            </w:pPr>
            <w:r>
              <w:t xml:space="preserve">Target: </w:t>
            </w:r>
            <w:r w:rsidR="00AA1860">
              <w:t>1,000 / 830</w:t>
            </w:r>
          </w:p>
          <w:p w14:paraId="45BE9CF6" w14:textId="4E31E7A1" w:rsidR="00AA1860" w:rsidRDefault="00242107" w:rsidP="003131A3">
            <w:pPr>
              <w:pStyle w:val="TableBullet"/>
            </w:pPr>
            <w:r>
              <w:t xml:space="preserve">Output: </w:t>
            </w:r>
            <w:r w:rsidR="00AA1860">
              <w:t xml:space="preserve">Water and sewerage </w:t>
            </w:r>
            <w:r>
              <w:br/>
            </w:r>
            <w:r w:rsidR="00AA1860">
              <w:t>Increase the proportion of the community with a moderate (or better) level of water literacy</w:t>
            </w:r>
          </w:p>
          <w:p w14:paraId="792CAB6C" w14:textId="0B3738AB" w:rsidR="00242107" w:rsidRDefault="00242107" w:rsidP="003131A3">
            <w:pPr>
              <w:pStyle w:val="TableBullet2"/>
            </w:pPr>
            <w:r>
              <w:t xml:space="preserve">Baseline: </w:t>
            </w:r>
            <w:r w:rsidR="00AA1860">
              <w:t>69</w:t>
            </w:r>
            <w:r>
              <w:t>%</w:t>
            </w:r>
          </w:p>
          <w:p w14:paraId="41B957BA" w14:textId="216074CE" w:rsidR="00242107" w:rsidRDefault="00242107" w:rsidP="003131A3">
            <w:pPr>
              <w:pStyle w:val="TableBullet2"/>
            </w:pPr>
            <w:r>
              <w:t xml:space="preserve">Target: </w:t>
            </w:r>
            <w:r w:rsidR="00AA1860">
              <w:t>Greater than or equal to 75%</w:t>
            </w:r>
          </w:p>
          <w:p w14:paraId="1666C9D6" w14:textId="77777777" w:rsidR="00242107" w:rsidRDefault="00242107" w:rsidP="003131A3">
            <w:pPr>
              <w:pStyle w:val="TableBodyText"/>
            </w:pPr>
            <w:r w:rsidRPr="00152FC8">
              <w:t>Note: Baseline is FY20; Target is FY26</w:t>
            </w:r>
          </w:p>
        </w:tc>
        <w:tc>
          <w:tcPr>
            <w:tcW w:w="1666" w:type="pct"/>
          </w:tcPr>
          <w:p w14:paraId="0059E63F" w14:textId="77777777" w:rsidR="00242107" w:rsidRDefault="00242107" w:rsidP="003131A3">
            <w:pPr>
              <w:pStyle w:val="TableBodyTextBold"/>
            </w:pPr>
            <w:r>
              <w:t>Measuring performance:</w:t>
            </w:r>
          </w:p>
          <w:p w14:paraId="44DBC8F5" w14:textId="2520BF03" w:rsidR="00AA1860" w:rsidRDefault="00242107" w:rsidP="003131A3">
            <w:pPr>
              <w:pStyle w:val="TableBullet"/>
            </w:pPr>
            <w:r>
              <w:t xml:space="preserve">Output: </w:t>
            </w:r>
            <w:r w:rsidR="00AA1860">
              <w:t xml:space="preserve">Water and sewerage </w:t>
            </w:r>
            <w:r>
              <w:br/>
            </w:r>
            <w:r w:rsidR="00AA1860">
              <w:t>Customer satisfaction (CSAT) – bulk water services</w:t>
            </w:r>
          </w:p>
          <w:p w14:paraId="79465DF3" w14:textId="520D09DA" w:rsidR="00242107" w:rsidRDefault="00242107" w:rsidP="003131A3">
            <w:pPr>
              <w:pStyle w:val="TableBullet2"/>
            </w:pPr>
            <w:r>
              <w:t xml:space="preserve">Baseline: </w:t>
            </w:r>
            <w:r w:rsidR="00AA1860">
              <w:t>7.7</w:t>
            </w:r>
          </w:p>
          <w:p w14:paraId="1B8F28E6" w14:textId="3A92E80E" w:rsidR="00242107" w:rsidRDefault="00242107" w:rsidP="003131A3">
            <w:pPr>
              <w:pStyle w:val="TableBullet2"/>
            </w:pPr>
            <w:r>
              <w:t xml:space="preserve">Target: </w:t>
            </w:r>
            <w:r w:rsidR="00AA1860">
              <w:t>Greater than or equal to 8.3</w:t>
            </w:r>
          </w:p>
          <w:p w14:paraId="5E20C1B7" w14:textId="1D6B5FA7" w:rsidR="00242107" w:rsidRDefault="00242107" w:rsidP="003131A3">
            <w:pPr>
              <w:pStyle w:val="TableBullet"/>
            </w:pPr>
            <w:r>
              <w:t xml:space="preserve">Output: Water and sewerage </w:t>
            </w:r>
            <w:r>
              <w:br/>
            </w:r>
            <w:r w:rsidR="00AA1860">
              <w:t>CSAT – bulk sewerage services</w:t>
            </w:r>
          </w:p>
          <w:p w14:paraId="29B4723B" w14:textId="4330F0D8" w:rsidR="00242107" w:rsidRDefault="00242107" w:rsidP="003131A3">
            <w:pPr>
              <w:pStyle w:val="TableBullet2"/>
            </w:pPr>
            <w:r>
              <w:t xml:space="preserve">Baseline: </w:t>
            </w:r>
            <w:r w:rsidR="00AA1860">
              <w:t>7.7</w:t>
            </w:r>
          </w:p>
          <w:p w14:paraId="0A8F18BB" w14:textId="08892D5F" w:rsidR="00242107" w:rsidRDefault="00242107" w:rsidP="003131A3">
            <w:pPr>
              <w:pStyle w:val="TableBullet2"/>
            </w:pPr>
            <w:r>
              <w:t xml:space="preserve">Target: </w:t>
            </w:r>
            <w:r w:rsidR="00AA1860">
              <w:t>Greater than or equal to 8.3</w:t>
            </w:r>
          </w:p>
          <w:p w14:paraId="2EB46280" w14:textId="13AD4DF8" w:rsidR="00242107" w:rsidRDefault="00242107" w:rsidP="003131A3">
            <w:pPr>
              <w:pStyle w:val="TableBullet"/>
            </w:pPr>
            <w:r>
              <w:t xml:space="preserve">Output: </w:t>
            </w:r>
            <w:r w:rsidR="00AA1860">
              <w:t>Waterways and drainage</w:t>
            </w:r>
            <w:r>
              <w:t xml:space="preserve"> </w:t>
            </w:r>
            <w:r>
              <w:br/>
            </w:r>
            <w:r w:rsidR="00AA1860">
              <w:t>CSAT – waterways services</w:t>
            </w:r>
          </w:p>
          <w:p w14:paraId="5933948D" w14:textId="5C424CE1" w:rsidR="00242107" w:rsidRDefault="00242107" w:rsidP="003131A3">
            <w:pPr>
              <w:pStyle w:val="TableBullet2"/>
            </w:pPr>
            <w:r>
              <w:t xml:space="preserve">Baseline: </w:t>
            </w:r>
            <w:r w:rsidR="00AA1860">
              <w:t>6.4</w:t>
            </w:r>
          </w:p>
          <w:p w14:paraId="2AD6CD13" w14:textId="18366407" w:rsidR="00242107" w:rsidRDefault="00242107" w:rsidP="003131A3">
            <w:pPr>
              <w:pStyle w:val="TableBullet2"/>
            </w:pPr>
            <w:r>
              <w:lastRenderedPageBreak/>
              <w:t xml:space="preserve">Target: Greater than or equal to </w:t>
            </w:r>
            <w:r w:rsidR="00B146AB">
              <w:t>7.5</w:t>
            </w:r>
          </w:p>
          <w:p w14:paraId="0D86224E" w14:textId="7DBAAD72" w:rsidR="00242107" w:rsidRDefault="00242107" w:rsidP="003131A3">
            <w:pPr>
              <w:pStyle w:val="TableBullet"/>
            </w:pPr>
            <w:r>
              <w:t xml:space="preserve">Output: </w:t>
            </w:r>
            <w:r w:rsidR="00B146AB">
              <w:t>Waterways and drainage</w:t>
            </w:r>
            <w:r>
              <w:t xml:space="preserve"> </w:t>
            </w:r>
            <w:r>
              <w:br/>
            </w:r>
            <w:r w:rsidR="00B146AB">
              <w:t>CSAT – drainage services</w:t>
            </w:r>
          </w:p>
          <w:p w14:paraId="6DDEB9FD" w14:textId="1945A18C" w:rsidR="00242107" w:rsidRDefault="00242107" w:rsidP="003131A3">
            <w:pPr>
              <w:pStyle w:val="TableBullet2"/>
            </w:pPr>
            <w:r>
              <w:t xml:space="preserve">Baseline: </w:t>
            </w:r>
            <w:r w:rsidR="00B146AB">
              <w:t>6.2</w:t>
            </w:r>
          </w:p>
          <w:p w14:paraId="14920CD5" w14:textId="49BA73E7" w:rsidR="00242107" w:rsidRDefault="00242107" w:rsidP="00171F06">
            <w:pPr>
              <w:pStyle w:val="TableBullet2"/>
              <w:spacing w:after="60"/>
            </w:pPr>
            <w:r>
              <w:t xml:space="preserve">Target: </w:t>
            </w:r>
            <w:r w:rsidR="00B146AB">
              <w:t>Greater than or equal to 6.8</w:t>
            </w:r>
          </w:p>
          <w:p w14:paraId="42030CD6" w14:textId="77777777" w:rsidR="00242107" w:rsidRPr="00152FC8" w:rsidRDefault="00242107" w:rsidP="00171F06">
            <w:pPr>
              <w:pStyle w:val="TableBodyText"/>
              <w:spacing w:before="60" w:after="60"/>
            </w:pPr>
            <w:r w:rsidRPr="00152FC8">
              <w:t>Note: Baseline is FY20; Target is FY26</w:t>
            </w:r>
          </w:p>
        </w:tc>
        <w:tc>
          <w:tcPr>
            <w:tcW w:w="1667" w:type="pct"/>
          </w:tcPr>
          <w:p w14:paraId="0A105632" w14:textId="77777777" w:rsidR="00242107" w:rsidRDefault="00242107" w:rsidP="003131A3">
            <w:pPr>
              <w:pStyle w:val="TableBodyTextBold"/>
            </w:pPr>
            <w:r>
              <w:lastRenderedPageBreak/>
              <w:t>Measuring performance:</w:t>
            </w:r>
          </w:p>
          <w:p w14:paraId="2FC77795" w14:textId="49B54485" w:rsidR="00242107" w:rsidRDefault="00242107" w:rsidP="003131A3">
            <w:pPr>
              <w:pStyle w:val="TableBullet"/>
            </w:pPr>
            <w:r>
              <w:t xml:space="preserve">Output: </w:t>
            </w:r>
            <w:r w:rsidR="00B146AB">
              <w:t xml:space="preserve">Water and sewerage, and Waterways and drainage </w:t>
            </w:r>
            <w:r>
              <w:br/>
            </w:r>
            <w:r w:rsidR="00B146AB">
              <w:t>New net opex beneﬁts of &gt;$500k identiﬁed and committed each year</w:t>
            </w:r>
          </w:p>
          <w:p w14:paraId="12436A8B" w14:textId="6B88EA60" w:rsidR="00242107" w:rsidRDefault="00242107" w:rsidP="003131A3">
            <w:pPr>
              <w:pStyle w:val="TableBullet2"/>
            </w:pPr>
            <w:r>
              <w:t>Baseline:</w:t>
            </w:r>
            <w:r w:rsidR="00B146AB">
              <w:t xml:space="preserve"> Determination</w:t>
            </w:r>
          </w:p>
          <w:p w14:paraId="3F5B210D" w14:textId="71F2393A" w:rsidR="00242107" w:rsidRDefault="00242107" w:rsidP="003131A3">
            <w:pPr>
              <w:pStyle w:val="TableBullet2"/>
            </w:pPr>
            <w:r>
              <w:t xml:space="preserve">Target: </w:t>
            </w:r>
            <w:r w:rsidR="00B146AB">
              <w:t>Greater than $500k</w:t>
            </w:r>
          </w:p>
          <w:p w14:paraId="43A1CBA6" w14:textId="630210AA" w:rsidR="00B146AB" w:rsidRDefault="00242107" w:rsidP="003131A3">
            <w:pPr>
              <w:pStyle w:val="TableBullet"/>
            </w:pPr>
            <w:r>
              <w:t xml:space="preserve">Output: </w:t>
            </w:r>
            <w:r w:rsidR="00B146AB">
              <w:t>Water and sewerage, and W</w:t>
            </w:r>
            <w:r>
              <w:t xml:space="preserve">aterways and drainage </w:t>
            </w:r>
            <w:r w:rsidR="00B146AB">
              <w:br/>
              <w:t>Opex aligned to determination (%)</w:t>
            </w:r>
          </w:p>
          <w:p w14:paraId="452A9CB4" w14:textId="3770418E" w:rsidR="00242107" w:rsidRDefault="00242107" w:rsidP="003131A3">
            <w:pPr>
              <w:pStyle w:val="TableBullet2"/>
            </w:pPr>
            <w:r>
              <w:t xml:space="preserve">Baseline: </w:t>
            </w:r>
            <w:r w:rsidR="00B146AB">
              <w:t>Determination</w:t>
            </w:r>
          </w:p>
          <w:p w14:paraId="0ECA73EB" w14:textId="728F5C6E" w:rsidR="00242107" w:rsidRDefault="00242107" w:rsidP="003131A3">
            <w:pPr>
              <w:pStyle w:val="TableBullet2"/>
            </w:pPr>
            <w:r>
              <w:t xml:space="preserve">Target: </w:t>
            </w:r>
            <w:r w:rsidR="00B146AB">
              <w:t>Greater than and plus or minus 5%</w:t>
            </w:r>
          </w:p>
          <w:p w14:paraId="60C67AFF" w14:textId="7DE43BB9" w:rsidR="00B146AB" w:rsidRDefault="00B146AB" w:rsidP="00B146AB">
            <w:pPr>
              <w:pStyle w:val="TableBullet"/>
            </w:pPr>
            <w:r>
              <w:t xml:space="preserve">Output: Water and sewerage, and Waterways and drainage </w:t>
            </w:r>
            <w:r>
              <w:br/>
              <w:t>Capex aligned to determination (%)</w:t>
            </w:r>
          </w:p>
          <w:p w14:paraId="39696AF2" w14:textId="77777777" w:rsidR="00B146AB" w:rsidRDefault="00B146AB" w:rsidP="00B146AB">
            <w:pPr>
              <w:pStyle w:val="TableBullet2"/>
            </w:pPr>
            <w:r>
              <w:lastRenderedPageBreak/>
              <w:t>Baseline: Determination</w:t>
            </w:r>
          </w:p>
          <w:p w14:paraId="1C388561" w14:textId="5DCF1BF7" w:rsidR="00B146AB" w:rsidRDefault="00B146AB" w:rsidP="00B146AB">
            <w:pPr>
              <w:pStyle w:val="TableBullet2"/>
            </w:pPr>
            <w:r>
              <w:t>Target: Greater than and plus or minus 2%</w:t>
            </w:r>
          </w:p>
          <w:p w14:paraId="07CDBFA3" w14:textId="77777777" w:rsidR="00242107" w:rsidRPr="000A7301" w:rsidRDefault="00242107" w:rsidP="003131A3">
            <w:pPr>
              <w:pStyle w:val="TableBodyText"/>
            </w:pPr>
            <w:r w:rsidRPr="00152FC8">
              <w:t>Note: Baseline is FY20; Target is FY26</w:t>
            </w:r>
          </w:p>
        </w:tc>
      </w:tr>
    </w:tbl>
    <w:p w14:paraId="03220CD7" w14:textId="59981043" w:rsidR="002C55C3" w:rsidRDefault="002C55C3" w:rsidP="004B133F">
      <w:pPr>
        <w:pStyle w:val="Heading2"/>
      </w:pPr>
      <w:bookmarkStart w:id="23" w:name="_Ref55834495"/>
      <w:bookmarkStart w:id="24" w:name="_Ref55834579"/>
      <w:bookmarkStart w:id="25" w:name="_Toc56001297"/>
      <w:r>
        <w:lastRenderedPageBreak/>
        <w:t>Other customer-centric commitments</w:t>
      </w:r>
      <w:bookmarkEnd w:id="23"/>
      <w:bookmarkEnd w:id="24"/>
      <w:bookmarkEnd w:id="25"/>
    </w:p>
    <w:p w14:paraId="419AD311" w14:textId="0623F6E2" w:rsidR="002C55C3" w:rsidRDefault="002C55C3" w:rsidP="002C55C3">
      <w:pPr>
        <w:pStyle w:val="BodyText"/>
        <w:rPr>
          <w:lang w:eastAsia="en-US"/>
        </w:rPr>
      </w:pPr>
      <w:r>
        <w:rPr>
          <w:lang w:eastAsia="en-US"/>
        </w:rPr>
        <w:t>Our customers shared their preferences in relation to a number of other matters. What we heard and how we responded is outlined below.</w:t>
      </w:r>
    </w:p>
    <w:p w14:paraId="6BA00299" w14:textId="77777777" w:rsidR="002C55C3" w:rsidRDefault="002C55C3" w:rsidP="002C55C3">
      <w:pPr>
        <w:pStyle w:val="Heading3"/>
      </w:pPr>
      <w:r>
        <w:t>We heard</w:t>
      </w:r>
    </w:p>
    <w:p w14:paraId="74909619" w14:textId="77777777" w:rsidR="002C55C3" w:rsidRDefault="002C55C3" w:rsidP="002E61AC">
      <w:pPr>
        <w:pStyle w:val="Heading4"/>
      </w:pPr>
      <w:r w:rsidRPr="002C55C3">
        <w:t>Outcomes</w:t>
      </w:r>
      <w:r>
        <w:t xml:space="preserve"> performance reporting</w:t>
      </w:r>
    </w:p>
    <w:p w14:paraId="4736D20B" w14:textId="36435E4C" w:rsidR="002C55C3" w:rsidRDefault="002C55C3" w:rsidP="004B133F">
      <w:pPr>
        <w:pStyle w:val="ListBullet"/>
        <w:rPr>
          <w:lang w:eastAsia="en-US"/>
        </w:rPr>
      </w:pPr>
      <w:r>
        <w:rPr>
          <w:lang w:eastAsia="en-US"/>
        </w:rPr>
        <w:t>Our retail water company and household and business customers were unified in their desire for transparent reporting and clear accountability for performance – a strong customer-centric focus was evident in their responses to the question of how Melbourne Water should manage performance reporting and changing customer preferences.</w:t>
      </w:r>
    </w:p>
    <w:p w14:paraId="26A52E9B" w14:textId="2E279D04" w:rsidR="002C55C3" w:rsidRDefault="002C55C3" w:rsidP="004B133F">
      <w:pPr>
        <w:pStyle w:val="ListBullet"/>
        <w:rPr>
          <w:lang w:eastAsia="en-US"/>
        </w:rPr>
      </w:pPr>
      <w:r>
        <w:rPr>
          <w:lang w:eastAsia="en-US"/>
        </w:rPr>
        <w:t xml:space="preserve">Supplementing these views, the </w:t>
      </w:r>
      <w:r w:rsidR="00491B8A">
        <w:rPr>
          <w:lang w:eastAsia="en-US"/>
        </w:rPr>
        <w:t>Waterways and Drainage Customer Council</w:t>
      </w:r>
      <w:r>
        <w:rPr>
          <w:lang w:eastAsia="en-US"/>
        </w:rPr>
        <w:t xml:space="preserve"> supported the concept of an ongoing customer council-style body. It felt that a customer-centric approach to reporting and performance was important.</w:t>
      </w:r>
    </w:p>
    <w:p w14:paraId="29F9C2BB" w14:textId="6C28BE92" w:rsidR="002C55C3" w:rsidRDefault="00B37E29" w:rsidP="002E61AC">
      <w:pPr>
        <w:pStyle w:val="Heading4"/>
      </w:pPr>
      <w:r>
        <w:t>Water and Sewerage Customer Council</w:t>
      </w:r>
      <w:r w:rsidR="002C55C3">
        <w:t xml:space="preserve"> accountability and transparency preferences</w:t>
      </w:r>
    </w:p>
    <w:p w14:paraId="6C8E1FA7" w14:textId="41A9E9F1" w:rsidR="002C55C3" w:rsidRDefault="002C55C3" w:rsidP="004B133F">
      <w:pPr>
        <w:pStyle w:val="ListBullet"/>
        <w:rPr>
          <w:lang w:eastAsia="en-US"/>
        </w:rPr>
      </w:pPr>
      <w:r>
        <w:rPr>
          <w:lang w:eastAsia="en-US"/>
        </w:rPr>
        <w:t xml:space="preserve">Throughout our 18-month collaboration with the </w:t>
      </w:r>
      <w:r w:rsidR="00B37E29">
        <w:rPr>
          <w:lang w:eastAsia="en-US"/>
        </w:rPr>
        <w:t>Water and Sewerage Customer Council</w:t>
      </w:r>
      <w:r>
        <w:rPr>
          <w:lang w:eastAsia="en-US"/>
        </w:rPr>
        <w:t xml:space="preserve"> we heard and responded to many requests for information and greater clarity around our service delivery challenges and proposals. While the majority of these responses were managed along the way, the </w:t>
      </w:r>
      <w:r w:rsidR="00B37E29">
        <w:rPr>
          <w:lang w:eastAsia="en-US"/>
        </w:rPr>
        <w:t>Water and Sewerage Customer Council</w:t>
      </w:r>
      <w:r>
        <w:rPr>
          <w:lang w:eastAsia="en-US"/>
        </w:rPr>
        <w:t xml:space="preserve"> also challenged us to commit to greater accountability and transparency, in particular via the introduction of </w:t>
      </w:r>
      <w:r w:rsidR="00491B8A" w:rsidRPr="00491B8A">
        <w:rPr>
          <w:lang w:eastAsia="en-US"/>
        </w:rPr>
        <w:t xml:space="preserve">guaranteed service levels </w:t>
      </w:r>
      <w:r>
        <w:rPr>
          <w:lang w:eastAsia="en-US"/>
        </w:rPr>
        <w:t>and a comprehensive review of our tariff structures.</w:t>
      </w:r>
    </w:p>
    <w:p w14:paraId="64AC9528" w14:textId="6F698470" w:rsidR="002C55C3" w:rsidRDefault="002C55C3" w:rsidP="002E61AC">
      <w:pPr>
        <w:pStyle w:val="Heading4"/>
      </w:pPr>
      <w:r>
        <w:t>Victorian Desalination Plant – capitalisation of security payments</w:t>
      </w:r>
    </w:p>
    <w:p w14:paraId="6D1C7B63" w14:textId="17D4104E" w:rsidR="002C55C3" w:rsidRDefault="002C55C3" w:rsidP="004B133F">
      <w:pPr>
        <w:pStyle w:val="ListBullet"/>
        <w:rPr>
          <w:lang w:eastAsia="en-US"/>
        </w:rPr>
      </w:pPr>
      <w:r>
        <w:rPr>
          <w:lang w:eastAsia="en-US"/>
        </w:rPr>
        <w:t xml:space="preserve">The </w:t>
      </w:r>
      <w:r w:rsidR="00B37E29">
        <w:rPr>
          <w:lang w:eastAsia="en-US"/>
        </w:rPr>
        <w:t>Water and Sewerage Customer Council</w:t>
      </w:r>
      <w:r>
        <w:rPr>
          <w:lang w:eastAsia="en-US"/>
        </w:rPr>
        <w:t xml:space="preserve"> told us they support the principle of</w:t>
      </w:r>
      <w:r w:rsidR="00EA4993">
        <w:rPr>
          <w:lang w:eastAsia="en-US"/>
        </w:rPr>
        <w:t xml:space="preserve"> </w:t>
      </w:r>
      <w:r>
        <w:rPr>
          <w:lang w:eastAsia="en-US"/>
        </w:rPr>
        <w:t>intergenerational equity and stated that the status quo did</w:t>
      </w:r>
      <w:r w:rsidR="00EA4993">
        <w:rPr>
          <w:lang w:eastAsia="en-US"/>
        </w:rPr>
        <w:t xml:space="preserve"> </w:t>
      </w:r>
      <w:r>
        <w:rPr>
          <w:lang w:eastAsia="en-US"/>
        </w:rPr>
        <w:t>not represent an equitable approach. In line with their desire</w:t>
      </w:r>
      <w:r w:rsidR="00EA4993">
        <w:rPr>
          <w:lang w:eastAsia="en-US"/>
        </w:rPr>
        <w:t xml:space="preserve"> </w:t>
      </w:r>
      <w:r>
        <w:rPr>
          <w:lang w:eastAsia="en-US"/>
        </w:rPr>
        <w:t>to deliver flat prices over time, they encouraged us to explore</w:t>
      </w:r>
      <w:r w:rsidR="00EA4993">
        <w:rPr>
          <w:lang w:eastAsia="en-US"/>
        </w:rPr>
        <w:t xml:space="preserve"> </w:t>
      </w:r>
      <w:r>
        <w:rPr>
          <w:lang w:eastAsia="en-US"/>
        </w:rPr>
        <w:t>alternative capitalisation profiles and timings (including a</w:t>
      </w:r>
      <w:r w:rsidR="00EA4993">
        <w:rPr>
          <w:lang w:eastAsia="en-US"/>
        </w:rPr>
        <w:t xml:space="preserve"> </w:t>
      </w:r>
      <w:r>
        <w:rPr>
          <w:lang w:eastAsia="en-US"/>
        </w:rPr>
        <w:t>stepped approach) that support this pricing outcome.</w:t>
      </w:r>
    </w:p>
    <w:p w14:paraId="78B668FE" w14:textId="77777777" w:rsidR="002C55C3" w:rsidRDefault="002C55C3" w:rsidP="00EA4993">
      <w:pPr>
        <w:pStyle w:val="Heading3"/>
      </w:pPr>
      <w:r>
        <w:t>We responded</w:t>
      </w:r>
    </w:p>
    <w:p w14:paraId="4625058D" w14:textId="33AF37C6" w:rsidR="00EA4993" w:rsidRDefault="0027134C" w:rsidP="002C55C3">
      <w:pPr>
        <w:pStyle w:val="BodyText"/>
        <w:rPr>
          <w:lang w:eastAsia="en-US"/>
        </w:rPr>
      </w:pPr>
      <w:r>
        <w:rPr>
          <w:lang w:eastAsia="en-US"/>
        </w:rPr>
        <w:t>Price Submission 2021</w:t>
      </w:r>
      <w:r w:rsidR="002C55C3">
        <w:rPr>
          <w:lang w:eastAsia="en-US"/>
        </w:rPr>
        <w:t xml:space="preserve"> represents a step change to the way in which Melbourne</w:t>
      </w:r>
      <w:r w:rsidR="00EA4993">
        <w:rPr>
          <w:lang w:eastAsia="en-US"/>
        </w:rPr>
        <w:t xml:space="preserve"> </w:t>
      </w:r>
      <w:r w:rsidR="002C55C3">
        <w:rPr>
          <w:lang w:eastAsia="en-US"/>
        </w:rPr>
        <w:t>Water views its commitments made via a price submission and</w:t>
      </w:r>
      <w:r w:rsidR="00EA4993">
        <w:rPr>
          <w:lang w:eastAsia="en-US"/>
        </w:rPr>
        <w:t xml:space="preserve"> </w:t>
      </w:r>
      <w:r w:rsidR="002C55C3">
        <w:rPr>
          <w:lang w:eastAsia="en-US"/>
        </w:rPr>
        <w:t>the impact this has on its customers. The following key customer</w:t>
      </w:r>
      <w:r w:rsidR="00EA4993">
        <w:rPr>
          <w:lang w:eastAsia="en-US"/>
        </w:rPr>
        <w:t>-</w:t>
      </w:r>
      <w:r w:rsidR="002C55C3">
        <w:rPr>
          <w:lang w:eastAsia="en-US"/>
        </w:rPr>
        <w:t>centred</w:t>
      </w:r>
      <w:r w:rsidR="00EA4993">
        <w:rPr>
          <w:lang w:eastAsia="en-US"/>
        </w:rPr>
        <w:t xml:space="preserve"> </w:t>
      </w:r>
      <w:r w:rsidR="002C55C3">
        <w:rPr>
          <w:lang w:eastAsia="en-US"/>
        </w:rPr>
        <w:t>initiatives</w:t>
      </w:r>
      <w:r w:rsidR="00EA4993">
        <w:rPr>
          <w:lang w:eastAsia="en-US"/>
        </w:rPr>
        <w:t xml:space="preserve"> </w:t>
      </w:r>
      <w:r w:rsidR="002C55C3">
        <w:rPr>
          <w:lang w:eastAsia="en-US"/>
        </w:rPr>
        <w:t>have</w:t>
      </w:r>
      <w:r w:rsidR="00EA4993">
        <w:rPr>
          <w:lang w:eastAsia="en-US"/>
        </w:rPr>
        <w:t xml:space="preserve"> </w:t>
      </w:r>
      <w:r w:rsidR="002C55C3">
        <w:rPr>
          <w:lang w:eastAsia="en-US"/>
        </w:rPr>
        <w:t>been</w:t>
      </w:r>
      <w:r w:rsidR="00EA4993">
        <w:rPr>
          <w:lang w:eastAsia="en-US"/>
        </w:rPr>
        <w:t xml:space="preserve"> </w:t>
      </w:r>
      <w:r w:rsidR="002C55C3">
        <w:rPr>
          <w:lang w:eastAsia="en-US"/>
        </w:rPr>
        <w:t>developed</w:t>
      </w:r>
      <w:r w:rsidR="00EA4993">
        <w:rPr>
          <w:lang w:eastAsia="en-US"/>
        </w:rPr>
        <w:t xml:space="preserve"> </w:t>
      </w:r>
      <w:r w:rsidR="002C55C3">
        <w:rPr>
          <w:lang w:eastAsia="en-US"/>
        </w:rPr>
        <w:t>in</w:t>
      </w:r>
      <w:r w:rsidR="00EA4993">
        <w:rPr>
          <w:lang w:eastAsia="en-US"/>
        </w:rPr>
        <w:t xml:space="preserve"> </w:t>
      </w:r>
      <w:r w:rsidR="002C55C3">
        <w:rPr>
          <w:lang w:eastAsia="en-US"/>
        </w:rPr>
        <w:t>direct</w:t>
      </w:r>
      <w:r w:rsidR="00EA4993">
        <w:rPr>
          <w:lang w:eastAsia="en-US"/>
        </w:rPr>
        <w:t xml:space="preserve"> </w:t>
      </w:r>
      <w:r w:rsidR="002C55C3">
        <w:rPr>
          <w:lang w:eastAsia="en-US"/>
        </w:rPr>
        <w:t>response</w:t>
      </w:r>
      <w:r w:rsidR="00EA4993">
        <w:rPr>
          <w:lang w:eastAsia="en-US"/>
        </w:rPr>
        <w:t xml:space="preserve"> </w:t>
      </w:r>
      <w:r w:rsidR="002C55C3">
        <w:rPr>
          <w:lang w:eastAsia="en-US"/>
        </w:rPr>
        <w:t>to</w:t>
      </w:r>
      <w:r w:rsidR="00EA4993">
        <w:rPr>
          <w:lang w:eastAsia="en-US"/>
        </w:rPr>
        <w:t xml:space="preserve"> </w:t>
      </w:r>
      <w:r w:rsidR="002C55C3">
        <w:rPr>
          <w:lang w:eastAsia="en-US"/>
        </w:rPr>
        <w:t>what</w:t>
      </w:r>
      <w:r w:rsidR="00EA4993">
        <w:rPr>
          <w:lang w:eastAsia="en-US"/>
        </w:rPr>
        <w:t xml:space="preserve"> </w:t>
      </w:r>
      <w:r w:rsidR="002C55C3">
        <w:rPr>
          <w:lang w:eastAsia="en-US"/>
        </w:rPr>
        <w:t>we</w:t>
      </w:r>
      <w:r w:rsidR="00EA4993">
        <w:rPr>
          <w:lang w:eastAsia="en-US"/>
        </w:rPr>
        <w:t xml:space="preserve"> </w:t>
      </w:r>
      <w:r w:rsidR="002C55C3">
        <w:rPr>
          <w:lang w:eastAsia="en-US"/>
        </w:rPr>
        <w:t>heard</w:t>
      </w:r>
      <w:r w:rsidR="00EA4993">
        <w:rPr>
          <w:lang w:eastAsia="en-US"/>
        </w:rPr>
        <w:t xml:space="preserve"> </w:t>
      </w:r>
      <w:r w:rsidR="002C55C3">
        <w:rPr>
          <w:lang w:eastAsia="en-US"/>
        </w:rPr>
        <w:t>from</w:t>
      </w:r>
      <w:r w:rsidR="00EA4993">
        <w:rPr>
          <w:lang w:eastAsia="en-US"/>
        </w:rPr>
        <w:t xml:space="preserve"> </w:t>
      </w:r>
      <w:r w:rsidR="002C55C3">
        <w:rPr>
          <w:lang w:eastAsia="en-US"/>
        </w:rPr>
        <w:t>our</w:t>
      </w:r>
      <w:r w:rsidR="00EA4993">
        <w:rPr>
          <w:lang w:eastAsia="en-US"/>
        </w:rPr>
        <w:t xml:space="preserve"> </w:t>
      </w:r>
      <w:r w:rsidR="002C55C3">
        <w:rPr>
          <w:lang w:eastAsia="en-US"/>
        </w:rPr>
        <w:t>customers.</w:t>
      </w:r>
    </w:p>
    <w:p w14:paraId="4B6ABD3B" w14:textId="4134A680" w:rsidR="002C55C3" w:rsidRDefault="002C55C3" w:rsidP="00EA4993">
      <w:pPr>
        <w:pStyle w:val="ListNumber"/>
        <w:numPr>
          <w:ilvl w:val="0"/>
          <w:numId w:val="12"/>
        </w:numPr>
        <w:rPr>
          <w:lang w:eastAsia="en-US"/>
        </w:rPr>
      </w:pPr>
      <w:r>
        <w:rPr>
          <w:lang w:eastAsia="en-US"/>
        </w:rPr>
        <w:lastRenderedPageBreak/>
        <w:t>We acknowledge the strong desire of our customers for</w:t>
      </w:r>
      <w:r w:rsidR="00EA4993">
        <w:rPr>
          <w:lang w:eastAsia="en-US"/>
        </w:rPr>
        <w:t xml:space="preserve"> </w:t>
      </w:r>
      <w:r>
        <w:rPr>
          <w:lang w:eastAsia="en-US"/>
        </w:rPr>
        <w:t xml:space="preserve">transparent and accountable delivery against our </w:t>
      </w:r>
      <w:r w:rsidR="0027134C">
        <w:rPr>
          <w:lang w:eastAsia="en-US"/>
        </w:rPr>
        <w:t>Price Submission 2021</w:t>
      </w:r>
      <w:r w:rsidR="00EA4993">
        <w:rPr>
          <w:lang w:eastAsia="en-US"/>
        </w:rPr>
        <w:t xml:space="preserve"> </w:t>
      </w:r>
      <w:r>
        <w:rPr>
          <w:lang w:eastAsia="en-US"/>
        </w:rPr>
        <w:t>commitments. We will act via a customer-centric approach to</w:t>
      </w:r>
      <w:r w:rsidR="00EA4993">
        <w:rPr>
          <w:lang w:eastAsia="en-US"/>
        </w:rPr>
        <w:t xml:space="preserve"> </w:t>
      </w:r>
      <w:r w:rsidRPr="000F67C0">
        <w:rPr>
          <w:rStyle w:val="Bold"/>
        </w:rPr>
        <w:t>outcomes performance reporting and management</w:t>
      </w:r>
      <w:r>
        <w:rPr>
          <w:lang w:eastAsia="en-US"/>
        </w:rPr>
        <w:t>.</w:t>
      </w:r>
    </w:p>
    <w:p w14:paraId="2DACFF59" w14:textId="713A6D6F" w:rsidR="00EA4993" w:rsidRDefault="00EA4993" w:rsidP="002E61AC">
      <w:pPr>
        <w:pStyle w:val="ListContinue"/>
        <w:rPr>
          <w:lang w:eastAsia="en-US"/>
        </w:rPr>
      </w:pPr>
      <w:r>
        <w:rPr>
          <w:lang w:eastAsia="en-US"/>
        </w:rPr>
        <w:t>We intend that this will take the form of an ongoing customer</w:t>
      </w:r>
      <w:r w:rsidR="002D61C9">
        <w:rPr>
          <w:lang w:eastAsia="en-US"/>
        </w:rPr>
        <w:t xml:space="preserve"> </w:t>
      </w:r>
      <w:r>
        <w:rPr>
          <w:lang w:eastAsia="en-US"/>
        </w:rPr>
        <w:t>council-style forum (or forums) meeting at least once a year.</w:t>
      </w:r>
      <w:r w:rsidR="002D61C9">
        <w:rPr>
          <w:lang w:eastAsia="en-US"/>
        </w:rPr>
        <w:t xml:space="preserve"> </w:t>
      </w:r>
      <w:r>
        <w:rPr>
          <w:lang w:eastAsia="en-US"/>
        </w:rPr>
        <w:t>Ideally comprising representatives of our household, business</w:t>
      </w:r>
      <w:r w:rsidR="002D61C9">
        <w:rPr>
          <w:lang w:eastAsia="en-US"/>
        </w:rPr>
        <w:t xml:space="preserve"> </w:t>
      </w:r>
      <w:r>
        <w:rPr>
          <w:lang w:eastAsia="en-US"/>
        </w:rPr>
        <w:t>and retail water company customer segments, the forum(s) will</w:t>
      </w:r>
      <w:r w:rsidR="002D61C9">
        <w:rPr>
          <w:lang w:eastAsia="en-US"/>
        </w:rPr>
        <w:t xml:space="preserve"> </w:t>
      </w:r>
      <w:r>
        <w:rPr>
          <w:lang w:eastAsia="en-US"/>
        </w:rPr>
        <w:t>enable us to understand and test customer preferences as they</w:t>
      </w:r>
      <w:r w:rsidR="002D61C9">
        <w:rPr>
          <w:lang w:eastAsia="en-US"/>
        </w:rPr>
        <w:t xml:space="preserve"> </w:t>
      </w:r>
      <w:r>
        <w:rPr>
          <w:lang w:eastAsia="en-US"/>
        </w:rPr>
        <w:t>relate to the services we provide. We intend to use this ongoing</w:t>
      </w:r>
      <w:r w:rsidR="002D61C9">
        <w:rPr>
          <w:lang w:eastAsia="en-US"/>
        </w:rPr>
        <w:t xml:space="preserve"> </w:t>
      </w:r>
      <w:r>
        <w:rPr>
          <w:lang w:eastAsia="en-US"/>
        </w:rPr>
        <w:t>conversation to:</w:t>
      </w:r>
    </w:p>
    <w:p w14:paraId="4FE98498" w14:textId="77777777" w:rsidR="002D61C9" w:rsidRDefault="00EA4993" w:rsidP="004B133F">
      <w:pPr>
        <w:pStyle w:val="ListBullet2"/>
        <w:rPr>
          <w:lang w:eastAsia="en-US"/>
        </w:rPr>
      </w:pPr>
      <w:r>
        <w:rPr>
          <w:lang w:eastAsia="en-US"/>
        </w:rPr>
        <w:t>facilitate transparent reporting of performance against our</w:t>
      </w:r>
      <w:r w:rsidR="002D61C9">
        <w:rPr>
          <w:lang w:eastAsia="en-US"/>
        </w:rPr>
        <w:t xml:space="preserve"> </w:t>
      </w:r>
      <w:r>
        <w:rPr>
          <w:lang w:eastAsia="en-US"/>
        </w:rPr>
        <w:t>outcomes directly to our customers (we will also publish an</w:t>
      </w:r>
      <w:r w:rsidR="002D61C9">
        <w:rPr>
          <w:lang w:eastAsia="en-US"/>
        </w:rPr>
        <w:t xml:space="preserve"> </w:t>
      </w:r>
      <w:r>
        <w:rPr>
          <w:lang w:eastAsia="en-US"/>
        </w:rPr>
        <w:t>annual performance report on our website and communicate</w:t>
      </w:r>
      <w:r w:rsidR="002D61C9">
        <w:rPr>
          <w:lang w:eastAsia="en-US"/>
        </w:rPr>
        <w:t xml:space="preserve"> </w:t>
      </w:r>
      <w:r>
        <w:rPr>
          <w:lang w:eastAsia="en-US"/>
        </w:rPr>
        <w:t>this via social media)</w:t>
      </w:r>
    </w:p>
    <w:p w14:paraId="4583F9B7" w14:textId="34FDAA93" w:rsidR="00EA4993" w:rsidRDefault="00EA4993" w:rsidP="004B133F">
      <w:pPr>
        <w:pStyle w:val="ListBullet2"/>
        <w:rPr>
          <w:lang w:eastAsia="en-US"/>
        </w:rPr>
      </w:pPr>
      <w:r>
        <w:rPr>
          <w:lang w:eastAsia="en-US"/>
        </w:rPr>
        <w:t>engage with our customers over an appropriate Melbourne</w:t>
      </w:r>
      <w:r w:rsidR="002D61C9">
        <w:rPr>
          <w:lang w:eastAsia="en-US"/>
        </w:rPr>
        <w:t xml:space="preserve"> </w:t>
      </w:r>
      <w:r>
        <w:rPr>
          <w:lang w:eastAsia="en-US"/>
        </w:rPr>
        <w:t>Water response to underperformance (or over-performance)</w:t>
      </w:r>
      <w:r w:rsidR="002D61C9">
        <w:rPr>
          <w:lang w:eastAsia="en-US"/>
        </w:rPr>
        <w:t xml:space="preserve"> </w:t>
      </w:r>
      <w:r>
        <w:rPr>
          <w:lang w:eastAsia="en-US"/>
        </w:rPr>
        <w:t>in relation to customer outcomes – this may include</w:t>
      </w:r>
      <w:r w:rsidR="002D61C9">
        <w:rPr>
          <w:lang w:eastAsia="en-US"/>
        </w:rPr>
        <w:t xml:space="preserve"> </w:t>
      </w:r>
      <w:r>
        <w:rPr>
          <w:lang w:eastAsia="en-US"/>
        </w:rPr>
        <w:t>consideration of additional (non-customer-funded)</w:t>
      </w:r>
      <w:r w:rsidR="002D61C9">
        <w:rPr>
          <w:lang w:eastAsia="en-US"/>
        </w:rPr>
        <w:t xml:space="preserve"> </w:t>
      </w:r>
      <w:r>
        <w:rPr>
          <w:lang w:eastAsia="en-US"/>
        </w:rPr>
        <w:t>expenditure to rectify an underperformance against</w:t>
      </w:r>
      <w:r w:rsidR="002D61C9">
        <w:rPr>
          <w:lang w:eastAsia="en-US"/>
        </w:rPr>
        <w:t xml:space="preserve"> </w:t>
      </w:r>
      <w:r>
        <w:rPr>
          <w:lang w:eastAsia="en-US"/>
        </w:rPr>
        <w:t>our customer outcomes, and/or consideration of the</w:t>
      </w:r>
      <w:r w:rsidR="002D61C9">
        <w:rPr>
          <w:lang w:eastAsia="en-US"/>
        </w:rPr>
        <w:t xml:space="preserve"> </w:t>
      </w:r>
      <w:r>
        <w:rPr>
          <w:lang w:eastAsia="en-US"/>
        </w:rPr>
        <w:t>circumstances under which it would be appropriate for</w:t>
      </w:r>
      <w:r w:rsidR="002D61C9">
        <w:rPr>
          <w:lang w:eastAsia="en-US"/>
        </w:rPr>
        <w:t xml:space="preserve"> </w:t>
      </w:r>
      <w:r>
        <w:rPr>
          <w:lang w:eastAsia="en-US"/>
        </w:rPr>
        <w:t>Melbourne Water to make repayments to customers (for</w:t>
      </w:r>
      <w:r w:rsidR="002D61C9">
        <w:rPr>
          <w:lang w:eastAsia="en-US"/>
        </w:rPr>
        <w:t xml:space="preserve"> </w:t>
      </w:r>
      <w:r>
        <w:rPr>
          <w:lang w:eastAsia="en-US"/>
        </w:rPr>
        <w:t>example, chronic underperformance against outcomes)</w:t>
      </w:r>
    </w:p>
    <w:p w14:paraId="079E57C7" w14:textId="08C45851" w:rsidR="00EA4993" w:rsidRDefault="002D61C9" w:rsidP="004B133F">
      <w:pPr>
        <w:pStyle w:val="ListBullet2"/>
        <w:rPr>
          <w:lang w:eastAsia="en-US"/>
        </w:rPr>
      </w:pPr>
      <w:r>
        <w:rPr>
          <w:lang w:eastAsia="en-US"/>
        </w:rPr>
        <w:t>e</w:t>
      </w:r>
      <w:r w:rsidR="00EA4993">
        <w:rPr>
          <w:lang w:eastAsia="en-US"/>
        </w:rPr>
        <w:t>nsure our priorities continue to be aligned with customer</w:t>
      </w:r>
      <w:r>
        <w:rPr>
          <w:lang w:eastAsia="en-US"/>
        </w:rPr>
        <w:t xml:space="preserve"> </w:t>
      </w:r>
      <w:r w:rsidR="00EA4993">
        <w:rPr>
          <w:lang w:eastAsia="en-US"/>
        </w:rPr>
        <w:t>preferences, and help us identify the most appropriate</w:t>
      </w:r>
      <w:r>
        <w:rPr>
          <w:lang w:eastAsia="en-US"/>
        </w:rPr>
        <w:t xml:space="preserve"> </w:t>
      </w:r>
      <w:r w:rsidR="00EA4993">
        <w:rPr>
          <w:lang w:eastAsia="en-US"/>
        </w:rPr>
        <w:t>strategies to respond to emerging or unexpected issues</w:t>
      </w:r>
    </w:p>
    <w:p w14:paraId="337163DB" w14:textId="2E747ECB" w:rsidR="00EA4993" w:rsidRDefault="002D61C9" w:rsidP="004B133F">
      <w:pPr>
        <w:pStyle w:val="ListBullet2"/>
        <w:rPr>
          <w:lang w:eastAsia="en-US"/>
        </w:rPr>
      </w:pPr>
      <w:r>
        <w:rPr>
          <w:lang w:eastAsia="en-US"/>
        </w:rPr>
        <w:t>p</w:t>
      </w:r>
      <w:r w:rsidR="00EA4993">
        <w:rPr>
          <w:lang w:eastAsia="en-US"/>
        </w:rPr>
        <w:t>repare for our next price submission in 2025 – with the</w:t>
      </w:r>
      <w:r>
        <w:rPr>
          <w:lang w:eastAsia="en-US"/>
        </w:rPr>
        <w:t xml:space="preserve"> </w:t>
      </w:r>
      <w:r w:rsidR="00EA4993">
        <w:rPr>
          <w:lang w:eastAsia="en-US"/>
        </w:rPr>
        <w:t xml:space="preserve">expectation that as we move into pre-planning for </w:t>
      </w:r>
      <w:r w:rsidR="00EA4993" w:rsidRPr="000F67C0">
        <w:rPr>
          <w:rStyle w:val="ItalicText"/>
        </w:rPr>
        <w:t>Price</w:t>
      </w:r>
      <w:r w:rsidRPr="000F67C0">
        <w:rPr>
          <w:rStyle w:val="ItalicText"/>
        </w:rPr>
        <w:t xml:space="preserve"> </w:t>
      </w:r>
      <w:r w:rsidR="00EA4993" w:rsidRPr="000F67C0">
        <w:rPr>
          <w:rStyle w:val="ItalicText"/>
        </w:rPr>
        <w:t>Submission 2026</w:t>
      </w:r>
      <w:r w:rsidR="00EA4993">
        <w:rPr>
          <w:lang w:eastAsia="en-US"/>
        </w:rPr>
        <w:t xml:space="preserve"> (PS26) we would meet more regularly with</w:t>
      </w:r>
      <w:r>
        <w:rPr>
          <w:lang w:eastAsia="en-US"/>
        </w:rPr>
        <w:t xml:space="preserve"> </w:t>
      </w:r>
      <w:r w:rsidR="00EA4993">
        <w:rPr>
          <w:lang w:eastAsia="en-US"/>
        </w:rPr>
        <w:t>the forum(s).</w:t>
      </w:r>
    </w:p>
    <w:p w14:paraId="19E09EBA" w14:textId="7B5D68A2" w:rsidR="00EA4993" w:rsidRDefault="00EA4993" w:rsidP="004B133F">
      <w:pPr>
        <w:pStyle w:val="ListNumber"/>
        <w:rPr>
          <w:lang w:eastAsia="en-US"/>
        </w:rPr>
      </w:pPr>
      <w:r>
        <w:rPr>
          <w:lang w:eastAsia="en-US"/>
        </w:rPr>
        <w:t xml:space="preserve">We will </w:t>
      </w:r>
      <w:r w:rsidRPr="000F67C0">
        <w:rPr>
          <w:rStyle w:val="Bold"/>
        </w:rPr>
        <w:t xml:space="preserve">introduce </w:t>
      </w:r>
      <w:r w:rsidR="00491B8A">
        <w:rPr>
          <w:rStyle w:val="Bold"/>
        </w:rPr>
        <w:t>guaranteed service level</w:t>
      </w:r>
      <w:r w:rsidRPr="000F67C0">
        <w:rPr>
          <w:rStyle w:val="Bold"/>
        </w:rPr>
        <w:t>s</w:t>
      </w:r>
      <w:r>
        <w:rPr>
          <w:lang w:eastAsia="en-US"/>
        </w:rPr>
        <w:t xml:space="preserve"> for the first time for our bulk water</w:t>
      </w:r>
      <w:r w:rsidR="002D61C9">
        <w:rPr>
          <w:lang w:eastAsia="en-US"/>
        </w:rPr>
        <w:t xml:space="preserve"> </w:t>
      </w:r>
      <w:r>
        <w:rPr>
          <w:lang w:eastAsia="en-US"/>
        </w:rPr>
        <w:t xml:space="preserve">and sewerage services. The introduction of </w:t>
      </w:r>
      <w:r w:rsidR="00491B8A">
        <w:rPr>
          <w:lang w:eastAsia="en-US"/>
        </w:rPr>
        <w:t>guaranteed service level</w:t>
      </w:r>
      <w:r>
        <w:rPr>
          <w:lang w:eastAsia="en-US"/>
        </w:rPr>
        <w:t>s (emerging</w:t>
      </w:r>
      <w:r w:rsidR="002D61C9">
        <w:rPr>
          <w:lang w:eastAsia="en-US"/>
        </w:rPr>
        <w:t xml:space="preserve"> </w:t>
      </w:r>
      <w:r>
        <w:rPr>
          <w:lang w:eastAsia="en-US"/>
        </w:rPr>
        <w:t xml:space="preserve">concept outlined in </w:t>
      </w:r>
      <w:r w:rsidR="00164198">
        <w:rPr>
          <w:lang w:eastAsia="en-US"/>
        </w:rPr>
        <w:fldChar w:fldCharType="begin"/>
      </w:r>
      <w:r w:rsidR="00164198">
        <w:rPr>
          <w:lang w:eastAsia="en-US"/>
        </w:rPr>
        <w:instrText xml:space="preserve"> REF _Ref55296867 \h </w:instrText>
      </w:r>
      <w:r w:rsidR="00164198">
        <w:rPr>
          <w:lang w:eastAsia="en-US"/>
        </w:rPr>
      </w:r>
      <w:r w:rsidR="00164198">
        <w:rPr>
          <w:lang w:eastAsia="en-US"/>
        </w:rPr>
        <w:fldChar w:fldCharType="separate"/>
      </w:r>
      <w:r w:rsidR="000439A2">
        <w:t xml:space="preserve">Table </w:t>
      </w:r>
      <w:r w:rsidR="000439A2">
        <w:rPr>
          <w:noProof/>
        </w:rPr>
        <w:t>2</w:t>
      </w:r>
      <w:r w:rsidR="00164198">
        <w:rPr>
          <w:lang w:eastAsia="en-US"/>
        </w:rPr>
        <w:fldChar w:fldCharType="end"/>
      </w:r>
      <w:r>
        <w:rPr>
          <w:lang w:eastAsia="en-US"/>
        </w:rPr>
        <w:t>) represents a step change to the</w:t>
      </w:r>
      <w:r w:rsidR="002D61C9">
        <w:rPr>
          <w:lang w:eastAsia="en-US"/>
        </w:rPr>
        <w:t xml:space="preserve"> </w:t>
      </w:r>
      <w:r>
        <w:rPr>
          <w:lang w:eastAsia="en-US"/>
        </w:rPr>
        <w:t>way in which we manage customer interests in delivering our</w:t>
      </w:r>
      <w:r w:rsidR="002D61C9">
        <w:rPr>
          <w:lang w:eastAsia="en-US"/>
        </w:rPr>
        <w:t xml:space="preserve"> </w:t>
      </w:r>
      <w:r>
        <w:rPr>
          <w:lang w:eastAsia="en-US"/>
        </w:rPr>
        <w:t>vital services. They represent a new approach for the way we</w:t>
      </w:r>
      <w:r w:rsidR="002D61C9">
        <w:rPr>
          <w:lang w:eastAsia="en-US"/>
        </w:rPr>
        <w:t xml:space="preserve"> </w:t>
      </w:r>
      <w:r>
        <w:rPr>
          <w:lang w:eastAsia="en-US"/>
        </w:rPr>
        <w:t>manage our services and our relationship with retail water</w:t>
      </w:r>
      <w:r w:rsidR="002D61C9">
        <w:rPr>
          <w:lang w:eastAsia="en-US"/>
        </w:rPr>
        <w:t xml:space="preserve"> </w:t>
      </w:r>
      <w:r>
        <w:rPr>
          <w:lang w:eastAsia="en-US"/>
        </w:rPr>
        <w:t>companies.</w:t>
      </w:r>
    </w:p>
    <w:p w14:paraId="59360316" w14:textId="0BF20DFD" w:rsidR="00EA4993" w:rsidRDefault="00EA4993" w:rsidP="008A45D4">
      <w:pPr>
        <w:pStyle w:val="ListContinue"/>
        <w:rPr>
          <w:lang w:eastAsia="en-US"/>
        </w:rPr>
      </w:pPr>
      <w:r>
        <w:rPr>
          <w:lang w:eastAsia="en-US"/>
        </w:rPr>
        <w:t xml:space="preserve">Key features of the emerging </w:t>
      </w:r>
      <w:r w:rsidR="00491B8A">
        <w:rPr>
          <w:lang w:eastAsia="en-US"/>
        </w:rPr>
        <w:t>guaranteed service level</w:t>
      </w:r>
      <w:r>
        <w:rPr>
          <w:lang w:eastAsia="en-US"/>
        </w:rPr>
        <w:t xml:space="preserve"> concept include metrics that:</w:t>
      </w:r>
    </w:p>
    <w:p w14:paraId="7EE260A4" w14:textId="5D7E4AC6" w:rsidR="00EA4993" w:rsidRDefault="00EA4993" w:rsidP="004B133F">
      <w:pPr>
        <w:pStyle w:val="ListBullet2"/>
        <w:rPr>
          <w:lang w:eastAsia="en-US"/>
        </w:rPr>
      </w:pPr>
      <w:r>
        <w:rPr>
          <w:lang w:eastAsia="en-US"/>
        </w:rPr>
        <w:t>have a clear link to our services and their contribution to the</w:t>
      </w:r>
      <w:r w:rsidR="002D61C9">
        <w:rPr>
          <w:lang w:eastAsia="en-US"/>
        </w:rPr>
        <w:t xml:space="preserve"> </w:t>
      </w:r>
      <w:r>
        <w:rPr>
          <w:lang w:eastAsia="en-US"/>
        </w:rPr>
        <w:t>household and business customer experience</w:t>
      </w:r>
    </w:p>
    <w:p w14:paraId="6C493116" w14:textId="7EC8CED0" w:rsidR="00EA4993" w:rsidRDefault="00EA4993" w:rsidP="004B133F">
      <w:pPr>
        <w:pStyle w:val="ListBullet2"/>
        <w:rPr>
          <w:lang w:eastAsia="en-US"/>
        </w:rPr>
      </w:pPr>
      <w:r>
        <w:rPr>
          <w:lang w:eastAsia="en-US"/>
        </w:rPr>
        <w:t>align with what we heard from retail water companies during</w:t>
      </w:r>
      <w:r w:rsidR="008A45D4">
        <w:rPr>
          <w:lang w:eastAsia="en-US"/>
        </w:rPr>
        <w:t xml:space="preserve"> </w:t>
      </w:r>
      <w:r>
        <w:rPr>
          <w:lang w:eastAsia="en-US"/>
        </w:rPr>
        <w:t>our engagement phase</w:t>
      </w:r>
    </w:p>
    <w:p w14:paraId="7917830B" w14:textId="4AD31EB6" w:rsidR="00EA4993" w:rsidRDefault="00EA4993" w:rsidP="004B133F">
      <w:pPr>
        <w:pStyle w:val="ListBullet2"/>
        <w:rPr>
          <w:lang w:eastAsia="en-US"/>
        </w:rPr>
      </w:pPr>
      <w:r>
        <w:rPr>
          <w:lang w:eastAsia="en-US"/>
        </w:rPr>
        <w:t xml:space="preserve">align with existing retail water company </w:t>
      </w:r>
      <w:r w:rsidR="00491B8A">
        <w:rPr>
          <w:lang w:eastAsia="en-US"/>
        </w:rPr>
        <w:t>guaranteed service level</w:t>
      </w:r>
      <w:r>
        <w:rPr>
          <w:lang w:eastAsia="en-US"/>
        </w:rPr>
        <w:t>s (including</w:t>
      </w:r>
      <w:r w:rsidR="008A45D4">
        <w:rPr>
          <w:lang w:eastAsia="en-US"/>
        </w:rPr>
        <w:t xml:space="preserve"> </w:t>
      </w:r>
      <w:r>
        <w:rPr>
          <w:lang w:eastAsia="en-US"/>
        </w:rPr>
        <w:t>payment amount levels)</w:t>
      </w:r>
    </w:p>
    <w:p w14:paraId="4E53FD33" w14:textId="214960FF" w:rsidR="00EA4993" w:rsidRDefault="00EA4993" w:rsidP="004B133F">
      <w:pPr>
        <w:pStyle w:val="ListBullet2"/>
        <w:rPr>
          <w:lang w:eastAsia="en-US"/>
        </w:rPr>
      </w:pPr>
      <w:r>
        <w:rPr>
          <w:lang w:eastAsia="en-US"/>
        </w:rPr>
        <w:t>use existing processes to identify and pay affected household</w:t>
      </w:r>
      <w:r w:rsidR="008A45D4">
        <w:rPr>
          <w:lang w:eastAsia="en-US"/>
        </w:rPr>
        <w:t xml:space="preserve"> </w:t>
      </w:r>
      <w:r>
        <w:rPr>
          <w:lang w:eastAsia="en-US"/>
        </w:rPr>
        <w:t>and business customers (Melbourne Water to reimburse</w:t>
      </w:r>
      <w:r w:rsidR="008A45D4">
        <w:rPr>
          <w:lang w:eastAsia="en-US"/>
        </w:rPr>
        <w:t xml:space="preserve"> </w:t>
      </w:r>
      <w:r>
        <w:rPr>
          <w:lang w:eastAsia="en-US"/>
        </w:rPr>
        <w:t>retail water companies).</w:t>
      </w:r>
    </w:p>
    <w:p w14:paraId="21F667D6" w14:textId="6A4A9090" w:rsidR="00EA4993" w:rsidRDefault="00EA4993" w:rsidP="00EA4993">
      <w:pPr>
        <w:pStyle w:val="BodyText"/>
        <w:rPr>
          <w:lang w:eastAsia="en-US"/>
        </w:rPr>
      </w:pPr>
      <w:r>
        <w:rPr>
          <w:lang w:eastAsia="en-US"/>
        </w:rPr>
        <w:t>Demonstrating the sincerity of our offer to deepen our service</w:t>
      </w:r>
      <w:r w:rsidR="008A45D4">
        <w:rPr>
          <w:lang w:eastAsia="en-US"/>
        </w:rPr>
        <w:t xml:space="preserve"> </w:t>
      </w:r>
      <w:r>
        <w:rPr>
          <w:lang w:eastAsia="en-US"/>
        </w:rPr>
        <w:t>commitment to our customers in this way, we worked with our</w:t>
      </w:r>
      <w:r w:rsidR="008A45D4">
        <w:rPr>
          <w:lang w:eastAsia="en-US"/>
        </w:rPr>
        <w:t xml:space="preserve"> </w:t>
      </w:r>
      <w:r>
        <w:rPr>
          <w:lang w:eastAsia="en-US"/>
        </w:rPr>
        <w:t xml:space="preserve">retail water company customers to define appropriate </w:t>
      </w:r>
      <w:r w:rsidR="00491B8A">
        <w:rPr>
          <w:lang w:eastAsia="en-US"/>
        </w:rPr>
        <w:t>guaranteed service level</w:t>
      </w:r>
      <w:r>
        <w:rPr>
          <w:lang w:eastAsia="en-US"/>
        </w:rPr>
        <w:t>s via a</w:t>
      </w:r>
      <w:r w:rsidR="008A45D4">
        <w:rPr>
          <w:lang w:eastAsia="en-US"/>
        </w:rPr>
        <w:t xml:space="preserve"> </w:t>
      </w:r>
      <w:r>
        <w:rPr>
          <w:lang w:eastAsia="en-US"/>
        </w:rPr>
        <w:t>considered and highly collaborative process.</w:t>
      </w:r>
    </w:p>
    <w:p w14:paraId="11124206" w14:textId="4E1DD5BD" w:rsidR="00805285" w:rsidRDefault="00805285" w:rsidP="00805285">
      <w:pPr>
        <w:pStyle w:val="Caption"/>
        <w:rPr>
          <w:lang w:eastAsia="en-US"/>
        </w:rPr>
      </w:pPr>
      <w:bookmarkStart w:id="26" w:name="_Ref55296867"/>
      <w:r>
        <w:t xml:space="preserve">Table </w:t>
      </w:r>
      <w:fldSimple w:instr=" SEQ Table \* ARABIC ">
        <w:r w:rsidR="000439A2">
          <w:rPr>
            <w:noProof/>
          </w:rPr>
          <w:t>2</w:t>
        </w:r>
      </w:fldSimple>
      <w:bookmarkEnd w:id="26"/>
      <w:r>
        <w:t xml:space="preserve"> - </w:t>
      </w:r>
      <w:r w:rsidR="00491B8A">
        <w:rPr>
          <w:lang w:eastAsia="en-US"/>
        </w:rPr>
        <w:t>Guaranteed service level</w:t>
      </w:r>
      <w:r w:rsidRPr="00805285">
        <w:rPr>
          <w:lang w:eastAsia="en-US"/>
        </w:rPr>
        <w:t>s under consideration – bulk water and sewerage</w:t>
      </w:r>
    </w:p>
    <w:tbl>
      <w:tblPr>
        <w:tblStyle w:val="TableGrid"/>
        <w:tblW w:w="0" w:type="auto"/>
        <w:tblLook w:val="0620" w:firstRow="1" w:lastRow="0" w:firstColumn="0" w:lastColumn="0" w:noHBand="1" w:noVBand="1"/>
      </w:tblPr>
      <w:tblGrid>
        <w:gridCol w:w="3210"/>
        <w:gridCol w:w="3210"/>
        <w:gridCol w:w="3211"/>
      </w:tblGrid>
      <w:tr w:rsidR="00472D47" w:rsidRPr="00CF1C46" w14:paraId="106EF945" w14:textId="77777777" w:rsidTr="00472D47">
        <w:trPr>
          <w:cnfStyle w:val="100000000000" w:firstRow="1" w:lastRow="0" w:firstColumn="0" w:lastColumn="0" w:oddVBand="0" w:evenVBand="0" w:oddHBand="0" w:evenHBand="0" w:firstRowFirstColumn="0" w:firstRowLastColumn="0" w:lastRowFirstColumn="0" w:lastRowLastColumn="0"/>
        </w:trPr>
        <w:tc>
          <w:tcPr>
            <w:tcW w:w="3210" w:type="dxa"/>
          </w:tcPr>
          <w:p w14:paraId="2C8BD3D1" w14:textId="77E1A008" w:rsidR="00472D47" w:rsidRPr="00CF1C46" w:rsidRDefault="00491B8A" w:rsidP="002E61AC">
            <w:pPr>
              <w:pStyle w:val="TableBodyText"/>
            </w:pPr>
            <w:bookmarkStart w:id="27" w:name="ColumnTitle_5"/>
            <w:r>
              <w:t>Guaranteed service level</w:t>
            </w:r>
          </w:p>
        </w:tc>
        <w:tc>
          <w:tcPr>
            <w:tcW w:w="3210" w:type="dxa"/>
          </w:tcPr>
          <w:p w14:paraId="0B49D52B" w14:textId="4B74E434" w:rsidR="00472D47" w:rsidRPr="00CF1C46" w:rsidRDefault="00472D47" w:rsidP="002E61AC">
            <w:pPr>
              <w:pStyle w:val="TableBodyText"/>
            </w:pPr>
            <w:r w:rsidRPr="00CF1C46">
              <w:t>Customer impact</w:t>
            </w:r>
          </w:p>
        </w:tc>
        <w:tc>
          <w:tcPr>
            <w:tcW w:w="3211" w:type="dxa"/>
          </w:tcPr>
          <w:p w14:paraId="2A8376BD" w14:textId="159038E8" w:rsidR="00472D47" w:rsidRPr="00CF1C46" w:rsidRDefault="00472D47" w:rsidP="002E61AC">
            <w:pPr>
              <w:pStyle w:val="TableBodyText"/>
            </w:pPr>
            <w:r w:rsidRPr="00CF1C46">
              <w:t>Indicative payment</w:t>
            </w:r>
          </w:p>
        </w:tc>
      </w:tr>
      <w:bookmarkEnd w:id="27"/>
      <w:tr w:rsidR="00472D47" w:rsidRPr="00CF1C46" w14:paraId="53B3E27A" w14:textId="77777777" w:rsidTr="00472D47">
        <w:tc>
          <w:tcPr>
            <w:tcW w:w="3210" w:type="dxa"/>
          </w:tcPr>
          <w:p w14:paraId="0C5D7FEC" w14:textId="634D80A5" w:rsidR="00472D47" w:rsidRPr="00CF1C46" w:rsidRDefault="00472D47" w:rsidP="002E61AC">
            <w:pPr>
              <w:pStyle w:val="TableBodyText"/>
            </w:pPr>
            <w:r w:rsidRPr="00CF1C46">
              <w:t>Planned event – breach of minimum notice period (for example, change of water source)</w:t>
            </w:r>
          </w:p>
        </w:tc>
        <w:tc>
          <w:tcPr>
            <w:tcW w:w="3210" w:type="dxa"/>
          </w:tcPr>
          <w:p w14:paraId="7A012885" w14:textId="60ED4DF7" w:rsidR="00472D47" w:rsidRPr="00CF1C46" w:rsidRDefault="00472D47" w:rsidP="002E61AC">
            <w:pPr>
              <w:pStyle w:val="TableBodyText"/>
            </w:pPr>
            <w:r w:rsidRPr="00CF1C46">
              <w:t>Household or business impact – unexpected loss of amenity (for example change in taste, odour of water supply)</w:t>
            </w:r>
          </w:p>
        </w:tc>
        <w:tc>
          <w:tcPr>
            <w:tcW w:w="3211" w:type="dxa"/>
          </w:tcPr>
          <w:p w14:paraId="197C6177" w14:textId="77990BF3" w:rsidR="00472D47" w:rsidRPr="00CF1C46" w:rsidRDefault="00472D47" w:rsidP="002E61AC">
            <w:pPr>
              <w:pStyle w:val="TableBodyText"/>
            </w:pPr>
            <w:r w:rsidRPr="00CF1C46">
              <w:t>Match retail water company payment – in order of $50 to household or business customer</w:t>
            </w:r>
          </w:p>
        </w:tc>
      </w:tr>
      <w:tr w:rsidR="00472D47" w:rsidRPr="00CF1C46" w14:paraId="3984C70D" w14:textId="77777777" w:rsidTr="00472D47">
        <w:tc>
          <w:tcPr>
            <w:tcW w:w="3210" w:type="dxa"/>
          </w:tcPr>
          <w:p w14:paraId="5A17097F" w14:textId="62DEB3B5" w:rsidR="00472D47" w:rsidRPr="00CF1C46" w:rsidRDefault="00472D47" w:rsidP="002E61AC">
            <w:pPr>
              <w:pStyle w:val="TableBodyText"/>
            </w:pPr>
            <w:r w:rsidRPr="00CF1C46">
              <w:t>Planned event – breach of minimum notice period (for example, change of water source)</w:t>
            </w:r>
          </w:p>
        </w:tc>
        <w:tc>
          <w:tcPr>
            <w:tcW w:w="3210" w:type="dxa"/>
          </w:tcPr>
          <w:p w14:paraId="40D43E5B" w14:textId="598B70E0" w:rsidR="00472D47" w:rsidRPr="00CF1C46" w:rsidRDefault="00472D47" w:rsidP="002E61AC">
            <w:pPr>
              <w:pStyle w:val="TableBodyText"/>
            </w:pPr>
            <w:r w:rsidRPr="00CF1C46">
              <w:t>Retail water companies’ impact – additional management of customer calls/complaints</w:t>
            </w:r>
          </w:p>
        </w:tc>
        <w:tc>
          <w:tcPr>
            <w:tcW w:w="3211" w:type="dxa"/>
          </w:tcPr>
          <w:p w14:paraId="2968EE25" w14:textId="2339C394" w:rsidR="00472D47" w:rsidRPr="00CF1C46" w:rsidRDefault="00472D47" w:rsidP="002E61AC">
            <w:pPr>
              <w:pStyle w:val="TableBodyText"/>
            </w:pPr>
            <w:r w:rsidRPr="00CF1C46">
              <w:t>$5,000 per incident per affected retail water company</w:t>
            </w:r>
          </w:p>
        </w:tc>
      </w:tr>
      <w:tr w:rsidR="00472D47" w:rsidRPr="00CF1C46" w14:paraId="3F4B49BE" w14:textId="77777777" w:rsidTr="00472D47">
        <w:tc>
          <w:tcPr>
            <w:tcW w:w="3210" w:type="dxa"/>
          </w:tcPr>
          <w:p w14:paraId="4DE72134" w14:textId="08C463B4" w:rsidR="00472D47" w:rsidRPr="00CF1C46" w:rsidRDefault="00472D47" w:rsidP="002E61AC">
            <w:pPr>
              <w:pStyle w:val="TableBodyText"/>
            </w:pPr>
            <w:r w:rsidRPr="00CF1C46">
              <w:lastRenderedPageBreak/>
              <w:t>Unplanned water or sewerage service disruption/event</w:t>
            </w:r>
            <w:r w:rsidRPr="00384672">
              <w:rPr>
                <w:vertAlign w:val="superscript"/>
              </w:rPr>
              <w:footnoteReference w:id="5"/>
            </w:r>
          </w:p>
        </w:tc>
        <w:tc>
          <w:tcPr>
            <w:tcW w:w="3210" w:type="dxa"/>
          </w:tcPr>
          <w:p w14:paraId="36F19EF5" w14:textId="64693C97" w:rsidR="00472D47" w:rsidRPr="00CF1C46" w:rsidRDefault="00472D47" w:rsidP="002E61AC">
            <w:pPr>
              <w:pStyle w:val="TableBodyText"/>
            </w:pPr>
            <w:r w:rsidRPr="00CF1C46">
              <w:t>Household or business impact – unexpected loss of service or amenity</w:t>
            </w:r>
          </w:p>
        </w:tc>
        <w:tc>
          <w:tcPr>
            <w:tcW w:w="3211" w:type="dxa"/>
          </w:tcPr>
          <w:p w14:paraId="6E6BF963" w14:textId="6181EFC5" w:rsidR="00472D47" w:rsidRPr="00CF1C46" w:rsidRDefault="00472D47" w:rsidP="002E61AC">
            <w:pPr>
              <w:pStyle w:val="TableBodyText"/>
            </w:pPr>
            <w:r w:rsidRPr="00CF1C46">
              <w:t>Match retail water company payment – in order of $50 to $200 to household or business customer</w:t>
            </w:r>
          </w:p>
        </w:tc>
      </w:tr>
      <w:tr w:rsidR="00472D47" w:rsidRPr="00CF1C46" w14:paraId="2DA5C765" w14:textId="77777777" w:rsidTr="00472D47">
        <w:tc>
          <w:tcPr>
            <w:tcW w:w="3210" w:type="dxa"/>
          </w:tcPr>
          <w:p w14:paraId="1CFAFDCB" w14:textId="6E509722" w:rsidR="00472D47" w:rsidRPr="00CF1C46" w:rsidRDefault="00472D47" w:rsidP="002E61AC">
            <w:pPr>
              <w:pStyle w:val="TableBodyText"/>
            </w:pPr>
            <w:r w:rsidRPr="00CF1C46">
              <w:t>Pressure deviations above tolerances</w:t>
            </w:r>
          </w:p>
        </w:tc>
        <w:tc>
          <w:tcPr>
            <w:tcW w:w="3210" w:type="dxa"/>
          </w:tcPr>
          <w:p w14:paraId="63E72897" w14:textId="3064A548" w:rsidR="00472D47" w:rsidRPr="00CF1C46" w:rsidRDefault="00472D47" w:rsidP="002E61AC">
            <w:pPr>
              <w:pStyle w:val="TableBodyText"/>
            </w:pPr>
            <w:r w:rsidRPr="00CF1C46">
              <w:t>Damage to retail water company infrastructure</w:t>
            </w:r>
          </w:p>
        </w:tc>
        <w:tc>
          <w:tcPr>
            <w:tcW w:w="3211" w:type="dxa"/>
          </w:tcPr>
          <w:p w14:paraId="360D0C83" w14:textId="0EA92302" w:rsidR="00472D47" w:rsidRPr="00CF1C46" w:rsidRDefault="00472D47" w:rsidP="002E61AC">
            <w:pPr>
              <w:pStyle w:val="TableBodyText"/>
            </w:pPr>
            <w:r w:rsidRPr="00CF1C46">
              <w:t>Actual cost &gt;$10,000 per incident to retailer</w:t>
            </w:r>
          </w:p>
        </w:tc>
      </w:tr>
      <w:tr w:rsidR="00472D47" w:rsidRPr="00CF1C46" w14:paraId="5BEB3DE2" w14:textId="77777777" w:rsidTr="00472D47">
        <w:tc>
          <w:tcPr>
            <w:tcW w:w="3210" w:type="dxa"/>
          </w:tcPr>
          <w:p w14:paraId="08B2688B" w14:textId="3B119C74" w:rsidR="00472D47" w:rsidRPr="00CF1C46" w:rsidRDefault="00472D47" w:rsidP="002E61AC">
            <w:pPr>
              <w:pStyle w:val="TableBodyText"/>
            </w:pPr>
            <w:r w:rsidRPr="00CF1C46">
              <w:t>Sewage spill (caused by system failure)</w:t>
            </w:r>
          </w:p>
        </w:tc>
        <w:tc>
          <w:tcPr>
            <w:tcW w:w="3210" w:type="dxa"/>
          </w:tcPr>
          <w:p w14:paraId="3F613FDD" w14:textId="4CB7DAAE" w:rsidR="00472D47" w:rsidRPr="00CF1C46" w:rsidRDefault="00472D47" w:rsidP="002E61AC">
            <w:pPr>
              <w:pStyle w:val="TableBodyText"/>
            </w:pPr>
            <w:r w:rsidRPr="00CF1C46">
              <w:t>Household or business premises or local environment</w:t>
            </w:r>
          </w:p>
        </w:tc>
        <w:tc>
          <w:tcPr>
            <w:tcW w:w="3211" w:type="dxa"/>
          </w:tcPr>
          <w:p w14:paraId="10DBD0F0" w14:textId="732306CF" w:rsidR="00472D47" w:rsidRPr="00CF1C46" w:rsidRDefault="00472D47" w:rsidP="002E61AC">
            <w:pPr>
              <w:pStyle w:val="TableBodyText"/>
            </w:pPr>
            <w:r w:rsidRPr="00CF1C46">
              <w:t>Match retailer payment to end customer in order of $1,000-$3,000</w:t>
            </w:r>
          </w:p>
        </w:tc>
      </w:tr>
    </w:tbl>
    <w:p w14:paraId="7709DC7F" w14:textId="1DEFAC79" w:rsidR="008A45D4" w:rsidRDefault="008A45D4" w:rsidP="00472D47">
      <w:pPr>
        <w:pStyle w:val="ListContinue"/>
        <w:spacing w:before="240"/>
        <w:rPr>
          <w:lang w:eastAsia="en-US"/>
        </w:rPr>
      </w:pPr>
      <w:r>
        <w:rPr>
          <w:lang w:eastAsia="en-US"/>
        </w:rPr>
        <w:t xml:space="preserve">We spent time in June and July 2020 working collaboratively with metropolitan retail water companies to explore what is possible/practicable, leading to the development of a concept and prototype process in August 2020. We will continue to develop the details of the </w:t>
      </w:r>
      <w:r w:rsidR="00491B8A">
        <w:rPr>
          <w:lang w:eastAsia="en-US"/>
        </w:rPr>
        <w:t>guaranteed service level</w:t>
      </w:r>
      <w:r>
        <w:rPr>
          <w:lang w:eastAsia="en-US"/>
        </w:rPr>
        <w:t xml:space="preserve"> concept and plan for implementation on 1 July 2021. We will provide further detail during the </w:t>
      </w:r>
      <w:r w:rsidR="0027134C">
        <w:rPr>
          <w:lang w:eastAsia="en-US"/>
        </w:rPr>
        <w:t>Essential Services Commission</w:t>
      </w:r>
      <w:r>
        <w:rPr>
          <w:lang w:eastAsia="en-US"/>
        </w:rPr>
        <w:t>’s review stage.</w:t>
      </w:r>
    </w:p>
    <w:p w14:paraId="234A895B" w14:textId="46A5E8C3" w:rsidR="008A45D4" w:rsidRDefault="008A45D4" w:rsidP="004B133F">
      <w:pPr>
        <w:pStyle w:val="ListNumber"/>
        <w:rPr>
          <w:lang w:eastAsia="en-US"/>
        </w:rPr>
      </w:pPr>
      <w:r>
        <w:rPr>
          <w:lang w:eastAsia="en-US"/>
        </w:rPr>
        <w:t xml:space="preserve">We will initiate a comprehensive review of our tariff structures. Responding directly to a request from the </w:t>
      </w:r>
      <w:r w:rsidR="00B37E29">
        <w:rPr>
          <w:lang w:eastAsia="en-US"/>
        </w:rPr>
        <w:t>Water and Sewerage Customer Council</w:t>
      </w:r>
      <w:r>
        <w:rPr>
          <w:lang w:eastAsia="en-US"/>
        </w:rPr>
        <w:t>, Melbourne Water is also committing to the conduct of a review of our tariffs, to conclude not later than October 2022. This timeline is proposed with the express support of our retail water company customers, with the intent that it provides the opportunity to align the implementation of any changes with the commencement of their next regulatory period in 2023.</w:t>
      </w:r>
    </w:p>
    <w:p w14:paraId="08E117CD" w14:textId="3AA7E6F4" w:rsidR="008A45D4" w:rsidRDefault="008A45D4" w:rsidP="008A45D4">
      <w:pPr>
        <w:pStyle w:val="ListContinue"/>
        <w:rPr>
          <w:lang w:eastAsia="en-US"/>
        </w:rPr>
      </w:pPr>
      <w:r>
        <w:rPr>
          <w:lang w:eastAsia="en-US"/>
        </w:rPr>
        <w:t xml:space="preserve">While individual retail water companies presented mixed views on perceived issues with the existing tariff structure, the review is intended to explore opportunities to reform our existing tariffs to better deliver on the principles contained within the </w:t>
      </w:r>
      <w:r w:rsidRPr="00C23C6E">
        <w:rPr>
          <w:rStyle w:val="ItalicText"/>
        </w:rPr>
        <w:t>Water Industry Regulatory Order</w:t>
      </w:r>
      <w:r>
        <w:rPr>
          <w:lang w:eastAsia="en-US"/>
        </w:rPr>
        <w:t>.</w:t>
      </w:r>
    </w:p>
    <w:p w14:paraId="5654037E" w14:textId="52BC629B" w:rsidR="008A45D4" w:rsidRDefault="008A45D4" w:rsidP="00282898">
      <w:pPr>
        <w:pStyle w:val="PullBox"/>
        <w:ind w:left="510"/>
      </w:pPr>
      <w:r>
        <w:t xml:space="preserve">In relation to the introduction of </w:t>
      </w:r>
      <w:r w:rsidR="00491B8A">
        <w:t>guaranteed service level</w:t>
      </w:r>
      <w:r>
        <w:t>s and the conduct of the tariff structure review we propose to report on progress on these matters via the proposed customer forum(s). Ultimately, we accept that failure to deliver against these commitments will detract from our “performance” assessment as part of our next price submission.</w:t>
      </w:r>
    </w:p>
    <w:p w14:paraId="3B95FC84" w14:textId="4333C791" w:rsidR="008A45D4" w:rsidRDefault="008A45D4" w:rsidP="004B133F">
      <w:pPr>
        <w:pStyle w:val="ListNumber"/>
        <w:rPr>
          <w:lang w:eastAsia="en-US"/>
        </w:rPr>
      </w:pPr>
      <w:r>
        <w:rPr>
          <w:lang w:eastAsia="en-US"/>
        </w:rPr>
        <w:t xml:space="preserve">We will deliver </w:t>
      </w:r>
      <w:r w:rsidRPr="00C23C6E">
        <w:rPr>
          <w:rStyle w:val="Bold"/>
        </w:rPr>
        <w:t>a more equitable customer treatment</w:t>
      </w:r>
      <w:r>
        <w:rPr>
          <w:lang w:eastAsia="en-US"/>
        </w:rPr>
        <w:t xml:space="preserve"> of the Victorian Desalination Plant security payments in line with the feedback we received from the </w:t>
      </w:r>
      <w:r w:rsidR="00B37E29">
        <w:rPr>
          <w:lang w:eastAsia="en-US"/>
        </w:rPr>
        <w:t>Water and Sewerage Customer Council</w:t>
      </w:r>
      <w:r>
        <w:rPr>
          <w:lang w:eastAsia="en-US"/>
        </w:rPr>
        <w:t>.</w:t>
      </w:r>
    </w:p>
    <w:p w14:paraId="3135EE3B" w14:textId="5B629F7A" w:rsidR="008A45D4" w:rsidRPr="008A45D4" w:rsidRDefault="008A45D4" w:rsidP="008A45D4">
      <w:pPr>
        <w:pStyle w:val="ListContinue"/>
      </w:pPr>
      <w:r>
        <w:rPr>
          <w:lang w:eastAsia="en-US"/>
        </w:rPr>
        <w:t xml:space="preserve">Through </w:t>
      </w:r>
      <w:r w:rsidRPr="008A45D4">
        <w:t xml:space="preserve">the combination of lease repayments and capitalisation introduced in </w:t>
      </w:r>
      <w:r w:rsidR="0027134C">
        <w:t>Price Submission 2016</w:t>
      </w:r>
      <w:r w:rsidRPr="008A45D4">
        <w:t>, Melbourne Water has already begun the journey to a more equitable customer repayment profile.</w:t>
      </w:r>
    </w:p>
    <w:p w14:paraId="506A5B22" w14:textId="0E5786D8" w:rsidR="008A45D4" w:rsidRDefault="008A45D4" w:rsidP="00BF0C1C">
      <w:pPr>
        <w:pStyle w:val="ListContinue"/>
        <w:rPr>
          <w:lang w:eastAsia="en-US"/>
        </w:rPr>
      </w:pPr>
      <w:r w:rsidRPr="008A45D4">
        <w:t>We propose</w:t>
      </w:r>
      <w:r>
        <w:rPr>
          <w:lang w:eastAsia="en-US"/>
        </w:rPr>
        <w:t xml:space="preserve"> to significantly increase the amount we capitalise</w:t>
      </w:r>
      <w:r w:rsidR="00BF0C1C">
        <w:rPr>
          <w:lang w:eastAsia="en-US"/>
        </w:rPr>
        <w:t xml:space="preserve"> </w:t>
      </w:r>
      <w:r>
        <w:rPr>
          <w:lang w:eastAsia="en-US"/>
        </w:rPr>
        <w:t xml:space="preserve">in </w:t>
      </w:r>
      <w:r w:rsidR="0027134C">
        <w:rPr>
          <w:lang w:eastAsia="en-US"/>
        </w:rPr>
        <w:t>Price Submission 2021</w:t>
      </w:r>
      <w:r>
        <w:rPr>
          <w:lang w:eastAsia="en-US"/>
        </w:rPr>
        <w:t>, aligning the amount we capitalise each year with the</w:t>
      </w:r>
      <w:r w:rsidR="00BF0C1C">
        <w:rPr>
          <w:lang w:eastAsia="en-US"/>
        </w:rPr>
        <w:t xml:space="preserve"> </w:t>
      </w:r>
      <w:r>
        <w:rPr>
          <w:lang w:eastAsia="en-US"/>
        </w:rPr>
        <w:t>annual amounts assumed as capital (principal) payments for</w:t>
      </w:r>
      <w:r w:rsidR="00BF0C1C">
        <w:rPr>
          <w:lang w:eastAsia="en-US"/>
        </w:rPr>
        <w:t xml:space="preserve"> </w:t>
      </w:r>
      <w:r>
        <w:rPr>
          <w:lang w:eastAsia="en-US"/>
        </w:rPr>
        <w:t>tax purposes. This approach represents a far more equitable</w:t>
      </w:r>
      <w:r w:rsidR="00BF0C1C">
        <w:rPr>
          <w:lang w:eastAsia="en-US"/>
        </w:rPr>
        <w:t xml:space="preserve"> </w:t>
      </w:r>
      <w:r>
        <w:rPr>
          <w:lang w:eastAsia="en-US"/>
        </w:rPr>
        <w:t>customer repayment profile over the life of the asset and aligns</w:t>
      </w:r>
      <w:r w:rsidR="00BF0C1C">
        <w:rPr>
          <w:lang w:eastAsia="en-US"/>
        </w:rPr>
        <w:t xml:space="preserve"> </w:t>
      </w:r>
      <w:r>
        <w:rPr>
          <w:lang w:eastAsia="en-US"/>
        </w:rPr>
        <w:t xml:space="preserve">with the </w:t>
      </w:r>
      <w:r w:rsidR="00B37E29">
        <w:rPr>
          <w:lang w:eastAsia="en-US"/>
        </w:rPr>
        <w:t>Water and Sewerage Customer Council</w:t>
      </w:r>
      <w:r>
        <w:rPr>
          <w:lang w:eastAsia="en-US"/>
        </w:rPr>
        <w:t>’s stated support for intergenerational equity.</w:t>
      </w:r>
      <w:r w:rsidR="00426ADF">
        <w:rPr>
          <w:lang w:eastAsia="en-US"/>
        </w:rPr>
        <w:t xml:space="preserve"> </w:t>
      </w:r>
      <w:r w:rsidR="00BF0C1C">
        <w:rPr>
          <w:lang w:eastAsia="en-US"/>
        </w:rPr>
        <w:t>W</w:t>
      </w:r>
      <w:r>
        <w:rPr>
          <w:lang w:eastAsia="en-US"/>
        </w:rPr>
        <w:t>e will capitalise $399 million over the regulatory period, an</w:t>
      </w:r>
      <w:r w:rsidR="00BF0C1C">
        <w:rPr>
          <w:lang w:eastAsia="en-US"/>
        </w:rPr>
        <w:t xml:space="preserve"> </w:t>
      </w:r>
      <w:r>
        <w:rPr>
          <w:lang w:eastAsia="en-US"/>
        </w:rPr>
        <w:t xml:space="preserve">increase of $235 million from </w:t>
      </w:r>
      <w:r w:rsidR="0027134C">
        <w:rPr>
          <w:lang w:eastAsia="en-US"/>
        </w:rPr>
        <w:t>Price Submission 2016</w:t>
      </w:r>
      <w:r>
        <w:rPr>
          <w:lang w:eastAsia="en-US"/>
        </w:rPr>
        <w:t>, delivering a reduction in our</w:t>
      </w:r>
      <w:r w:rsidR="00BF0C1C">
        <w:rPr>
          <w:lang w:eastAsia="en-US"/>
        </w:rPr>
        <w:t xml:space="preserve"> </w:t>
      </w:r>
      <w:r>
        <w:rPr>
          <w:lang w:eastAsia="en-US"/>
        </w:rPr>
        <w:t>required revenue of $217 million.</w:t>
      </w:r>
    </w:p>
    <w:p w14:paraId="2046AC82" w14:textId="25A1C693" w:rsidR="008A45D4" w:rsidRDefault="00BF0C1C" w:rsidP="00BF0C1C">
      <w:pPr>
        <w:pStyle w:val="ListContinue"/>
        <w:rPr>
          <w:lang w:eastAsia="en-US"/>
        </w:rPr>
      </w:pPr>
      <w:r>
        <w:rPr>
          <w:lang w:eastAsia="en-US"/>
        </w:rPr>
        <w:t>M</w:t>
      </w:r>
      <w:r w:rsidR="008A45D4">
        <w:rPr>
          <w:lang w:eastAsia="en-US"/>
        </w:rPr>
        <w:t>elburnians today will benefit via lower Victorian Desalination</w:t>
      </w:r>
      <w:r>
        <w:rPr>
          <w:lang w:eastAsia="en-US"/>
        </w:rPr>
        <w:t xml:space="preserve"> </w:t>
      </w:r>
      <w:r w:rsidR="008A45D4">
        <w:rPr>
          <w:lang w:eastAsia="en-US"/>
        </w:rPr>
        <w:t>Plant charges. Future Melburnians will contribute a more</w:t>
      </w:r>
      <w:r>
        <w:rPr>
          <w:lang w:eastAsia="en-US"/>
        </w:rPr>
        <w:t xml:space="preserve"> </w:t>
      </w:r>
      <w:r w:rsidR="008A45D4">
        <w:rPr>
          <w:lang w:eastAsia="en-US"/>
        </w:rPr>
        <w:t>equitable share of the asset cost after the expiry of the current lease – reflecting the ongoing benefits the plant will provide to them.</w:t>
      </w:r>
    </w:p>
    <w:p w14:paraId="7100D2C6" w14:textId="0D0B1017" w:rsidR="00BF0C1C" w:rsidRDefault="00BF0C1C" w:rsidP="004B133F">
      <w:pPr>
        <w:pStyle w:val="Heading2"/>
      </w:pPr>
      <w:bookmarkStart w:id="28" w:name="_Toc56001298"/>
      <w:r>
        <w:lastRenderedPageBreak/>
        <w:t>Robust and collaborative demand forecasts</w:t>
      </w:r>
      <w:bookmarkEnd w:id="28"/>
    </w:p>
    <w:p w14:paraId="78631D89" w14:textId="4B86006C" w:rsidR="00BF0C1C" w:rsidRDefault="00BF0C1C" w:rsidP="00BF0C1C">
      <w:pPr>
        <w:pStyle w:val="BodyText"/>
        <w:rPr>
          <w:lang w:eastAsia="en-US"/>
        </w:rPr>
      </w:pPr>
      <w:r>
        <w:rPr>
          <w:lang w:eastAsia="en-US"/>
        </w:rPr>
        <w:t xml:space="preserve">We undertook a robust demand forecasting approach for </w:t>
      </w:r>
      <w:r w:rsidR="0027134C">
        <w:rPr>
          <w:lang w:eastAsia="en-US"/>
        </w:rPr>
        <w:t>Price Submission 2021</w:t>
      </w:r>
      <w:r>
        <w:rPr>
          <w:lang w:eastAsia="en-US"/>
        </w:rPr>
        <w:t xml:space="preserve"> that was tailored to each of our three major service areas. Growth forecasts for each service are either underpinned by, or aligned with, the </w:t>
      </w:r>
      <w:r w:rsidR="0027134C">
        <w:rPr>
          <w:lang w:eastAsia="en-US"/>
        </w:rPr>
        <w:t>Victoria in Future 2019</w:t>
      </w:r>
      <w:r>
        <w:rPr>
          <w:lang w:eastAsia="en-US"/>
        </w:rPr>
        <w:t xml:space="preserve"> data series. We also engaged KPMG to conduct a multistage review to test and challenge the demand forecasting process and underlying assumptions. Material improvements to the transparency and quality of supporting data were made following these reviews and a number of key assumptions were either revisited or amended.</w:t>
      </w:r>
    </w:p>
    <w:p w14:paraId="08F96898" w14:textId="0094D3A5" w:rsidR="00BF0C1C" w:rsidRDefault="00BF0C1C" w:rsidP="00C23C6E">
      <w:pPr>
        <w:pStyle w:val="PullBox"/>
      </w:pPr>
      <w:r>
        <w:t xml:space="preserve">Our demand forecasting approach and final demand forecasts are detailed in Section S5 of the </w:t>
      </w:r>
      <w:r w:rsidR="0027134C">
        <w:rPr>
          <w:rStyle w:val="ItalicText"/>
        </w:rPr>
        <w:t>Price Submission 2021</w:t>
      </w:r>
      <w:r w:rsidRPr="00C23C6E">
        <w:rPr>
          <w:rStyle w:val="ItalicText"/>
        </w:rPr>
        <w:t xml:space="preserve"> Supplement</w:t>
      </w:r>
      <w:r>
        <w:t>, along with key reference documents that are available upon request.</w:t>
      </w:r>
    </w:p>
    <w:p w14:paraId="59A9A20E" w14:textId="1087A942" w:rsidR="00BF0C1C" w:rsidRDefault="00BF0C1C" w:rsidP="00C23C6E">
      <w:pPr>
        <w:pStyle w:val="PullBox"/>
      </w:pPr>
      <w:r>
        <w:t>As outlined in Section 2.1 our submission adopts our “original best estimate” demand and expenditure forecasts. We will absorb the net loss of revenue in the event these forecasts overestimate actual demand growth.</w:t>
      </w:r>
    </w:p>
    <w:p w14:paraId="5BBAC6B4" w14:textId="77777777" w:rsidR="00BF0C1C" w:rsidRDefault="00BF0C1C" w:rsidP="009F6DB2">
      <w:pPr>
        <w:pStyle w:val="Heading3"/>
      </w:pPr>
      <w:r>
        <w:t>Waterways and drainage</w:t>
      </w:r>
    </w:p>
    <w:p w14:paraId="2D999795" w14:textId="464DAC83" w:rsidR="00E54092" w:rsidRDefault="00BF0C1C" w:rsidP="004B133F">
      <w:pPr>
        <w:pStyle w:val="ListBullet"/>
        <w:rPr>
          <w:lang w:eastAsia="en-US"/>
        </w:rPr>
      </w:pPr>
      <w:r>
        <w:rPr>
          <w:lang w:eastAsia="en-US"/>
        </w:rPr>
        <w:t>Recognising the challenges associated with applying a one-size</w:t>
      </w:r>
      <w:r w:rsidR="009F6DB2">
        <w:rPr>
          <w:lang w:eastAsia="en-US"/>
        </w:rPr>
        <w:t>-</w:t>
      </w:r>
      <w:r>
        <w:rPr>
          <w:lang w:eastAsia="en-US"/>
        </w:rPr>
        <w:t>fits-all</w:t>
      </w:r>
      <w:r w:rsidR="009F6DB2">
        <w:rPr>
          <w:lang w:eastAsia="en-US"/>
        </w:rPr>
        <w:t xml:space="preserve"> </w:t>
      </w:r>
      <w:r>
        <w:rPr>
          <w:lang w:eastAsia="en-US"/>
        </w:rPr>
        <w:t>forecast</w:t>
      </w:r>
      <w:r w:rsidR="00E54092">
        <w:rPr>
          <w:lang w:eastAsia="en-US"/>
        </w:rPr>
        <w:t xml:space="preserve"> </w:t>
      </w:r>
      <w:r>
        <w:rPr>
          <w:lang w:eastAsia="en-US"/>
        </w:rPr>
        <w:t>to</w:t>
      </w:r>
      <w:r w:rsidR="00E54092">
        <w:rPr>
          <w:lang w:eastAsia="en-US"/>
        </w:rPr>
        <w:t xml:space="preserve"> </w:t>
      </w:r>
      <w:r>
        <w:rPr>
          <w:lang w:eastAsia="en-US"/>
        </w:rPr>
        <w:t>property</w:t>
      </w:r>
      <w:r w:rsidR="00E54092">
        <w:rPr>
          <w:lang w:eastAsia="en-US"/>
        </w:rPr>
        <w:t xml:space="preserve"> </w:t>
      </w:r>
      <w:r>
        <w:rPr>
          <w:lang w:eastAsia="en-US"/>
        </w:rPr>
        <w:t>growth,</w:t>
      </w:r>
      <w:r w:rsidR="00E54092">
        <w:rPr>
          <w:lang w:eastAsia="en-US"/>
        </w:rPr>
        <w:t xml:space="preserve"> </w:t>
      </w:r>
      <w:r>
        <w:rPr>
          <w:lang w:eastAsia="en-US"/>
        </w:rPr>
        <w:t>we</w:t>
      </w:r>
      <w:r w:rsidR="00E54092">
        <w:rPr>
          <w:lang w:eastAsia="en-US"/>
        </w:rPr>
        <w:t xml:space="preserve"> </w:t>
      </w:r>
      <w:r>
        <w:rPr>
          <w:lang w:eastAsia="en-US"/>
        </w:rPr>
        <w:t>adapted</w:t>
      </w:r>
      <w:r w:rsidR="00E54092">
        <w:rPr>
          <w:lang w:eastAsia="en-US"/>
        </w:rPr>
        <w:t xml:space="preserve"> </w:t>
      </w:r>
      <w:r>
        <w:rPr>
          <w:lang w:eastAsia="en-US"/>
        </w:rPr>
        <w:t>our</w:t>
      </w:r>
      <w:r w:rsidR="00E54092">
        <w:rPr>
          <w:lang w:eastAsia="en-US"/>
        </w:rPr>
        <w:t xml:space="preserve"> </w:t>
      </w:r>
      <w:r>
        <w:rPr>
          <w:lang w:eastAsia="en-US"/>
        </w:rPr>
        <w:t>property</w:t>
      </w:r>
      <w:r w:rsidR="00E54092">
        <w:rPr>
          <w:lang w:eastAsia="en-US"/>
        </w:rPr>
        <w:t xml:space="preserve"> </w:t>
      </w:r>
      <w:r>
        <w:rPr>
          <w:lang w:eastAsia="en-US"/>
        </w:rPr>
        <w:t>forecasting</w:t>
      </w:r>
      <w:r w:rsidR="00E54092">
        <w:rPr>
          <w:lang w:eastAsia="en-US"/>
        </w:rPr>
        <w:t xml:space="preserve"> </w:t>
      </w:r>
      <w:r>
        <w:rPr>
          <w:lang w:eastAsia="en-US"/>
        </w:rPr>
        <w:t>methodology</w:t>
      </w:r>
      <w:r w:rsidR="00E54092">
        <w:rPr>
          <w:lang w:eastAsia="en-US"/>
        </w:rPr>
        <w:t xml:space="preserve"> </w:t>
      </w:r>
      <w:r>
        <w:rPr>
          <w:lang w:eastAsia="en-US"/>
        </w:rPr>
        <w:t>in</w:t>
      </w:r>
      <w:r w:rsidR="00E54092">
        <w:rPr>
          <w:lang w:eastAsia="en-US"/>
        </w:rPr>
        <w:t xml:space="preserve"> </w:t>
      </w:r>
      <w:r w:rsidR="0027134C">
        <w:rPr>
          <w:lang w:eastAsia="en-US"/>
        </w:rPr>
        <w:t>Price Submission 2021</w:t>
      </w:r>
      <w:r w:rsidR="00E54092">
        <w:rPr>
          <w:lang w:eastAsia="en-US"/>
        </w:rPr>
        <w:t xml:space="preserve"> </w:t>
      </w:r>
      <w:r>
        <w:rPr>
          <w:lang w:eastAsia="en-US"/>
        </w:rPr>
        <w:t>to</w:t>
      </w:r>
      <w:r w:rsidR="00E54092">
        <w:rPr>
          <w:lang w:eastAsia="en-US"/>
        </w:rPr>
        <w:t xml:space="preserve"> </w:t>
      </w:r>
      <w:r>
        <w:rPr>
          <w:lang w:eastAsia="en-US"/>
        </w:rPr>
        <w:t>take</w:t>
      </w:r>
      <w:r w:rsidR="00E54092">
        <w:rPr>
          <w:lang w:eastAsia="en-US"/>
        </w:rPr>
        <w:t xml:space="preserve"> </w:t>
      </w:r>
      <w:r>
        <w:rPr>
          <w:lang w:eastAsia="en-US"/>
        </w:rPr>
        <w:t>into</w:t>
      </w:r>
      <w:r w:rsidR="00E54092">
        <w:rPr>
          <w:lang w:eastAsia="en-US"/>
        </w:rPr>
        <w:t xml:space="preserve"> </w:t>
      </w:r>
      <w:r>
        <w:rPr>
          <w:lang w:eastAsia="en-US"/>
        </w:rPr>
        <w:t>account</w:t>
      </w:r>
      <w:r w:rsidR="00E54092">
        <w:rPr>
          <w:lang w:eastAsia="en-US"/>
        </w:rPr>
        <w:t xml:space="preserve"> </w:t>
      </w:r>
      <w:r>
        <w:rPr>
          <w:lang w:eastAsia="en-US"/>
        </w:rPr>
        <w:t>more</w:t>
      </w:r>
      <w:r w:rsidR="00E54092">
        <w:rPr>
          <w:lang w:eastAsia="en-US"/>
        </w:rPr>
        <w:t xml:space="preserve"> </w:t>
      </w:r>
      <w:r>
        <w:rPr>
          <w:lang w:eastAsia="en-US"/>
        </w:rPr>
        <w:t>data</w:t>
      </w:r>
      <w:r w:rsidR="00E54092">
        <w:rPr>
          <w:lang w:eastAsia="en-US"/>
        </w:rPr>
        <w:t xml:space="preserve"> </w:t>
      </w:r>
      <w:r>
        <w:rPr>
          <w:lang w:eastAsia="en-US"/>
        </w:rPr>
        <w:t>points</w:t>
      </w:r>
      <w:r w:rsidR="00E54092">
        <w:rPr>
          <w:lang w:eastAsia="en-US"/>
        </w:rPr>
        <w:t xml:space="preserve"> </w:t>
      </w:r>
      <w:r>
        <w:rPr>
          <w:lang w:eastAsia="en-US"/>
        </w:rPr>
        <w:t>and</w:t>
      </w:r>
      <w:r w:rsidR="00E54092">
        <w:rPr>
          <w:lang w:eastAsia="en-US"/>
        </w:rPr>
        <w:t xml:space="preserve"> </w:t>
      </w:r>
      <w:r>
        <w:rPr>
          <w:lang w:eastAsia="en-US"/>
        </w:rPr>
        <w:t>the</w:t>
      </w:r>
      <w:r w:rsidR="00E54092">
        <w:rPr>
          <w:lang w:eastAsia="en-US"/>
        </w:rPr>
        <w:t xml:space="preserve"> </w:t>
      </w:r>
      <w:r>
        <w:rPr>
          <w:lang w:eastAsia="en-US"/>
        </w:rPr>
        <w:t>need</w:t>
      </w:r>
      <w:r w:rsidR="00E54092">
        <w:rPr>
          <w:lang w:eastAsia="en-US"/>
        </w:rPr>
        <w:t xml:space="preserve"> </w:t>
      </w:r>
      <w:r>
        <w:rPr>
          <w:lang w:eastAsia="en-US"/>
        </w:rPr>
        <w:t>for</w:t>
      </w:r>
      <w:r w:rsidR="00E54092">
        <w:rPr>
          <w:lang w:eastAsia="en-US"/>
        </w:rPr>
        <w:t xml:space="preserve"> </w:t>
      </w:r>
      <w:r>
        <w:rPr>
          <w:lang w:eastAsia="en-US"/>
        </w:rPr>
        <w:t>residential,</w:t>
      </w:r>
      <w:r w:rsidR="00E54092">
        <w:rPr>
          <w:lang w:eastAsia="en-US"/>
        </w:rPr>
        <w:t xml:space="preserve"> </w:t>
      </w:r>
      <w:r>
        <w:rPr>
          <w:lang w:eastAsia="en-US"/>
        </w:rPr>
        <w:t>non-residential</w:t>
      </w:r>
      <w:r w:rsidR="00E54092">
        <w:rPr>
          <w:lang w:eastAsia="en-US"/>
        </w:rPr>
        <w:t xml:space="preserve"> </w:t>
      </w:r>
      <w:r>
        <w:rPr>
          <w:lang w:eastAsia="en-US"/>
        </w:rPr>
        <w:t>and</w:t>
      </w:r>
      <w:r w:rsidR="00E54092">
        <w:rPr>
          <w:lang w:eastAsia="en-US"/>
        </w:rPr>
        <w:t xml:space="preserve"> </w:t>
      </w:r>
      <w:r>
        <w:rPr>
          <w:lang w:eastAsia="en-US"/>
        </w:rPr>
        <w:t>rural-specific</w:t>
      </w:r>
      <w:r w:rsidR="00E54092">
        <w:rPr>
          <w:lang w:eastAsia="en-US"/>
        </w:rPr>
        <w:t xml:space="preserve"> </w:t>
      </w:r>
      <w:r>
        <w:rPr>
          <w:lang w:eastAsia="en-US"/>
        </w:rPr>
        <w:t>assumptions.</w:t>
      </w:r>
      <w:r w:rsidR="00E54092">
        <w:rPr>
          <w:lang w:eastAsia="en-US"/>
        </w:rPr>
        <w:t xml:space="preserve"> </w:t>
      </w:r>
      <w:r>
        <w:rPr>
          <w:lang w:eastAsia="en-US"/>
        </w:rPr>
        <w:t>We</w:t>
      </w:r>
      <w:r w:rsidR="00E54092">
        <w:rPr>
          <w:lang w:eastAsia="en-US"/>
        </w:rPr>
        <w:t xml:space="preserve"> </w:t>
      </w:r>
      <w:r>
        <w:rPr>
          <w:lang w:eastAsia="en-US"/>
        </w:rPr>
        <w:t>examined a</w:t>
      </w:r>
      <w:r w:rsidR="00E54092">
        <w:rPr>
          <w:lang w:eastAsia="en-US"/>
        </w:rPr>
        <w:t xml:space="preserve"> </w:t>
      </w:r>
      <w:r>
        <w:rPr>
          <w:lang w:eastAsia="en-US"/>
        </w:rPr>
        <w:t>range</w:t>
      </w:r>
      <w:r w:rsidR="00E54092">
        <w:rPr>
          <w:lang w:eastAsia="en-US"/>
        </w:rPr>
        <w:t xml:space="preserve"> </w:t>
      </w:r>
      <w:r>
        <w:rPr>
          <w:lang w:eastAsia="en-US"/>
        </w:rPr>
        <w:t>of</w:t>
      </w:r>
      <w:r w:rsidR="00E54092">
        <w:rPr>
          <w:lang w:eastAsia="en-US"/>
        </w:rPr>
        <w:t xml:space="preserve"> </w:t>
      </w:r>
      <w:r>
        <w:rPr>
          <w:lang w:eastAsia="en-US"/>
        </w:rPr>
        <w:t>data</w:t>
      </w:r>
      <w:r w:rsidR="00E54092">
        <w:rPr>
          <w:lang w:eastAsia="en-US"/>
        </w:rPr>
        <w:t xml:space="preserve"> </w:t>
      </w:r>
      <w:r>
        <w:rPr>
          <w:lang w:eastAsia="en-US"/>
        </w:rPr>
        <w:t>sources</w:t>
      </w:r>
      <w:r w:rsidR="00E54092">
        <w:rPr>
          <w:lang w:eastAsia="en-US"/>
        </w:rPr>
        <w:t xml:space="preserve"> </w:t>
      </w:r>
      <w:r>
        <w:rPr>
          <w:lang w:eastAsia="en-US"/>
        </w:rPr>
        <w:t>in</w:t>
      </w:r>
      <w:r w:rsidR="00E54092">
        <w:rPr>
          <w:lang w:eastAsia="en-US"/>
        </w:rPr>
        <w:t xml:space="preserve"> </w:t>
      </w:r>
      <w:r>
        <w:rPr>
          <w:lang w:eastAsia="en-US"/>
        </w:rPr>
        <w:t>the</w:t>
      </w:r>
      <w:r w:rsidR="00E54092">
        <w:rPr>
          <w:lang w:eastAsia="en-US"/>
        </w:rPr>
        <w:t xml:space="preserve"> </w:t>
      </w:r>
      <w:r>
        <w:rPr>
          <w:lang w:eastAsia="en-US"/>
        </w:rPr>
        <w:t>development</w:t>
      </w:r>
      <w:r w:rsidR="00E54092">
        <w:rPr>
          <w:lang w:eastAsia="en-US"/>
        </w:rPr>
        <w:t xml:space="preserve"> </w:t>
      </w:r>
      <w:r>
        <w:rPr>
          <w:lang w:eastAsia="en-US"/>
        </w:rPr>
        <w:t>of</w:t>
      </w:r>
      <w:r w:rsidR="00E54092">
        <w:rPr>
          <w:lang w:eastAsia="en-US"/>
        </w:rPr>
        <w:t xml:space="preserve"> </w:t>
      </w:r>
      <w:r>
        <w:rPr>
          <w:lang w:eastAsia="en-US"/>
        </w:rPr>
        <w:t>final</w:t>
      </w:r>
      <w:r w:rsidR="00E54092">
        <w:rPr>
          <w:lang w:eastAsia="en-US"/>
        </w:rPr>
        <w:t xml:space="preserve"> </w:t>
      </w:r>
      <w:r>
        <w:rPr>
          <w:lang w:eastAsia="en-US"/>
        </w:rPr>
        <w:t>property</w:t>
      </w:r>
      <w:r w:rsidR="00E54092">
        <w:rPr>
          <w:lang w:eastAsia="en-US"/>
        </w:rPr>
        <w:t xml:space="preserve"> </w:t>
      </w:r>
      <w:r>
        <w:rPr>
          <w:lang w:eastAsia="en-US"/>
        </w:rPr>
        <w:t>growth</w:t>
      </w:r>
      <w:r w:rsidR="00E54092">
        <w:rPr>
          <w:lang w:eastAsia="en-US"/>
        </w:rPr>
        <w:t xml:space="preserve"> </w:t>
      </w:r>
      <w:r>
        <w:rPr>
          <w:lang w:eastAsia="en-US"/>
        </w:rPr>
        <w:t>forecasts,</w:t>
      </w:r>
      <w:r w:rsidR="00E54092">
        <w:rPr>
          <w:lang w:eastAsia="en-US"/>
        </w:rPr>
        <w:t xml:space="preserve"> </w:t>
      </w:r>
      <w:r>
        <w:rPr>
          <w:lang w:eastAsia="en-US"/>
        </w:rPr>
        <w:t>ultimately</w:t>
      </w:r>
      <w:r w:rsidR="00E54092">
        <w:rPr>
          <w:lang w:eastAsia="en-US"/>
        </w:rPr>
        <w:t xml:space="preserve"> </w:t>
      </w:r>
      <w:r>
        <w:rPr>
          <w:lang w:eastAsia="en-US"/>
        </w:rPr>
        <w:t>applying</w:t>
      </w:r>
      <w:r w:rsidR="00E54092">
        <w:rPr>
          <w:lang w:eastAsia="en-US"/>
        </w:rPr>
        <w:t xml:space="preserve"> </w:t>
      </w:r>
      <w:r>
        <w:rPr>
          <w:lang w:eastAsia="en-US"/>
        </w:rPr>
        <w:t>projections</w:t>
      </w:r>
      <w:r w:rsidR="00E54092">
        <w:rPr>
          <w:lang w:eastAsia="en-US"/>
        </w:rPr>
        <w:t xml:space="preserve"> </w:t>
      </w:r>
      <w:r>
        <w:rPr>
          <w:lang w:eastAsia="en-US"/>
        </w:rPr>
        <w:t>provided</w:t>
      </w:r>
      <w:r w:rsidR="00E54092">
        <w:rPr>
          <w:lang w:eastAsia="en-US"/>
        </w:rPr>
        <w:t xml:space="preserve"> </w:t>
      </w:r>
      <w:r>
        <w:rPr>
          <w:lang w:eastAsia="en-US"/>
        </w:rPr>
        <w:t>by</w:t>
      </w:r>
      <w:r w:rsidR="00E54092">
        <w:rPr>
          <w:lang w:eastAsia="en-US"/>
        </w:rPr>
        <w:t xml:space="preserve"> </w:t>
      </w:r>
      <w:r>
        <w:rPr>
          <w:lang w:eastAsia="en-US"/>
        </w:rPr>
        <w:t>expert</w:t>
      </w:r>
      <w:r w:rsidR="00E54092">
        <w:rPr>
          <w:lang w:eastAsia="en-US"/>
        </w:rPr>
        <w:t xml:space="preserve"> </w:t>
      </w:r>
      <w:r>
        <w:rPr>
          <w:lang w:eastAsia="en-US"/>
        </w:rPr>
        <w:t>property</w:t>
      </w:r>
      <w:r w:rsidR="00E54092">
        <w:rPr>
          <w:lang w:eastAsia="en-US"/>
        </w:rPr>
        <w:t xml:space="preserve"> </w:t>
      </w:r>
      <w:r>
        <w:rPr>
          <w:lang w:eastAsia="en-US"/>
        </w:rPr>
        <w:t>development</w:t>
      </w:r>
      <w:r w:rsidR="00E54092">
        <w:rPr>
          <w:lang w:eastAsia="en-US"/>
        </w:rPr>
        <w:t xml:space="preserve"> </w:t>
      </w:r>
      <w:r>
        <w:rPr>
          <w:lang w:eastAsia="en-US"/>
        </w:rPr>
        <w:t>forecaster</w:t>
      </w:r>
      <w:r w:rsidR="00E54092">
        <w:rPr>
          <w:lang w:eastAsia="en-US"/>
        </w:rPr>
        <w:t xml:space="preserve"> </w:t>
      </w:r>
      <w:r>
        <w:rPr>
          <w:lang w:eastAsia="en-US"/>
        </w:rPr>
        <w:t>BIS</w:t>
      </w:r>
      <w:r w:rsidR="00E54092">
        <w:rPr>
          <w:lang w:eastAsia="en-US"/>
        </w:rPr>
        <w:t xml:space="preserve"> </w:t>
      </w:r>
      <w:r>
        <w:rPr>
          <w:lang w:eastAsia="en-US"/>
        </w:rPr>
        <w:t>Oxford</w:t>
      </w:r>
      <w:r w:rsidR="00E54092">
        <w:rPr>
          <w:lang w:eastAsia="en-US"/>
        </w:rPr>
        <w:t xml:space="preserve"> </w:t>
      </w:r>
      <w:r>
        <w:rPr>
          <w:lang w:eastAsia="en-US"/>
        </w:rPr>
        <w:t>Economics</w:t>
      </w:r>
      <w:r w:rsidR="00E54092">
        <w:rPr>
          <w:lang w:eastAsia="en-US"/>
        </w:rPr>
        <w:t xml:space="preserve"> </w:t>
      </w:r>
      <w:r>
        <w:rPr>
          <w:lang w:eastAsia="en-US"/>
        </w:rPr>
        <w:t>on</w:t>
      </w:r>
      <w:r w:rsidR="00E54092">
        <w:rPr>
          <w:lang w:eastAsia="en-US"/>
        </w:rPr>
        <w:t xml:space="preserve"> </w:t>
      </w:r>
      <w:r>
        <w:rPr>
          <w:lang w:eastAsia="en-US"/>
        </w:rPr>
        <w:t>the</w:t>
      </w:r>
      <w:r w:rsidR="00E54092">
        <w:rPr>
          <w:lang w:eastAsia="en-US"/>
        </w:rPr>
        <w:t xml:space="preserve"> </w:t>
      </w:r>
      <w:r>
        <w:rPr>
          <w:lang w:eastAsia="en-US"/>
        </w:rPr>
        <w:t>basis</w:t>
      </w:r>
      <w:r w:rsidR="00E54092">
        <w:rPr>
          <w:lang w:eastAsia="en-US"/>
        </w:rPr>
        <w:t xml:space="preserve"> </w:t>
      </w:r>
      <w:r>
        <w:rPr>
          <w:lang w:eastAsia="en-US"/>
        </w:rPr>
        <w:t>that</w:t>
      </w:r>
      <w:r w:rsidR="00E54092">
        <w:rPr>
          <w:lang w:eastAsia="en-US"/>
        </w:rPr>
        <w:t xml:space="preserve"> </w:t>
      </w:r>
      <w:r>
        <w:rPr>
          <w:lang w:eastAsia="en-US"/>
        </w:rPr>
        <w:t>they</w:t>
      </w:r>
      <w:r w:rsidR="00E54092">
        <w:rPr>
          <w:lang w:eastAsia="en-US"/>
        </w:rPr>
        <w:t xml:space="preserve"> </w:t>
      </w:r>
      <w:r>
        <w:rPr>
          <w:lang w:eastAsia="en-US"/>
        </w:rPr>
        <w:t>represent</w:t>
      </w:r>
      <w:r w:rsidR="00E54092">
        <w:rPr>
          <w:lang w:eastAsia="en-US"/>
        </w:rPr>
        <w:t xml:space="preserve"> </w:t>
      </w:r>
      <w:r>
        <w:rPr>
          <w:lang w:eastAsia="en-US"/>
        </w:rPr>
        <w:t>the</w:t>
      </w:r>
      <w:r w:rsidR="00E54092">
        <w:rPr>
          <w:lang w:eastAsia="en-US"/>
        </w:rPr>
        <w:t xml:space="preserve"> </w:t>
      </w:r>
      <w:r>
        <w:rPr>
          <w:lang w:eastAsia="en-US"/>
        </w:rPr>
        <w:t>best</w:t>
      </w:r>
      <w:r w:rsidR="00E54092">
        <w:rPr>
          <w:lang w:eastAsia="en-US"/>
        </w:rPr>
        <w:t xml:space="preserve"> </w:t>
      </w:r>
      <w:r>
        <w:rPr>
          <w:lang w:eastAsia="en-US"/>
        </w:rPr>
        <w:t>local</w:t>
      </w:r>
      <w:r w:rsidR="00E54092">
        <w:rPr>
          <w:lang w:eastAsia="en-US"/>
        </w:rPr>
        <w:t xml:space="preserve"> </w:t>
      </w:r>
      <w:r>
        <w:rPr>
          <w:lang w:eastAsia="en-US"/>
        </w:rPr>
        <w:t>area</w:t>
      </w:r>
      <w:r w:rsidR="00E54092">
        <w:rPr>
          <w:lang w:eastAsia="en-US"/>
        </w:rPr>
        <w:t xml:space="preserve"> </w:t>
      </w:r>
      <w:r>
        <w:rPr>
          <w:lang w:eastAsia="en-US"/>
        </w:rPr>
        <w:t>view</w:t>
      </w:r>
      <w:r w:rsidR="00E54092">
        <w:rPr>
          <w:lang w:eastAsia="en-US"/>
        </w:rPr>
        <w:t xml:space="preserve"> </w:t>
      </w:r>
      <w:r>
        <w:rPr>
          <w:lang w:eastAsia="en-US"/>
        </w:rPr>
        <w:t>of</w:t>
      </w:r>
      <w:r w:rsidR="00E54092">
        <w:rPr>
          <w:lang w:eastAsia="en-US"/>
        </w:rPr>
        <w:t xml:space="preserve"> </w:t>
      </w:r>
      <w:r>
        <w:rPr>
          <w:lang w:eastAsia="en-US"/>
        </w:rPr>
        <w:t>growth</w:t>
      </w:r>
      <w:r w:rsidR="00E54092">
        <w:rPr>
          <w:lang w:eastAsia="en-US"/>
        </w:rPr>
        <w:t xml:space="preserve"> </w:t>
      </w:r>
      <w:r>
        <w:rPr>
          <w:lang w:eastAsia="en-US"/>
        </w:rPr>
        <w:t>and</w:t>
      </w:r>
      <w:r w:rsidR="00E54092">
        <w:rPr>
          <w:lang w:eastAsia="en-US"/>
        </w:rPr>
        <w:t xml:space="preserve"> </w:t>
      </w:r>
      <w:r>
        <w:rPr>
          <w:lang w:eastAsia="en-US"/>
        </w:rPr>
        <w:t>are</w:t>
      </w:r>
      <w:r w:rsidR="00E54092">
        <w:rPr>
          <w:lang w:eastAsia="en-US"/>
        </w:rPr>
        <w:t xml:space="preserve"> </w:t>
      </w:r>
      <w:r>
        <w:rPr>
          <w:lang w:eastAsia="en-US"/>
        </w:rPr>
        <w:t>in</w:t>
      </w:r>
      <w:r w:rsidR="00E54092">
        <w:rPr>
          <w:lang w:eastAsia="en-US"/>
        </w:rPr>
        <w:t xml:space="preserve"> </w:t>
      </w:r>
      <w:r>
        <w:rPr>
          <w:lang w:eastAsia="en-US"/>
        </w:rPr>
        <w:t>line</w:t>
      </w:r>
      <w:r w:rsidR="00E54092">
        <w:rPr>
          <w:lang w:eastAsia="en-US"/>
        </w:rPr>
        <w:t xml:space="preserve"> </w:t>
      </w:r>
      <w:r>
        <w:rPr>
          <w:lang w:eastAsia="en-US"/>
        </w:rPr>
        <w:t>with</w:t>
      </w:r>
      <w:r w:rsidR="00E54092">
        <w:rPr>
          <w:lang w:eastAsia="en-US"/>
        </w:rPr>
        <w:t xml:space="preserve"> </w:t>
      </w:r>
      <w:r>
        <w:rPr>
          <w:lang w:eastAsia="en-US"/>
        </w:rPr>
        <w:t>the</w:t>
      </w:r>
      <w:r w:rsidR="00E54092">
        <w:rPr>
          <w:lang w:eastAsia="en-US"/>
        </w:rPr>
        <w:t xml:space="preserve"> </w:t>
      </w:r>
      <w:r w:rsidR="0027134C">
        <w:rPr>
          <w:lang w:eastAsia="en-US"/>
        </w:rPr>
        <w:t>Victoria in Future 2019</w:t>
      </w:r>
      <w:r w:rsidR="00E54092">
        <w:rPr>
          <w:lang w:eastAsia="en-US"/>
        </w:rPr>
        <w:t xml:space="preserve"> </w:t>
      </w:r>
      <w:r>
        <w:rPr>
          <w:lang w:eastAsia="en-US"/>
        </w:rPr>
        <w:t>and</w:t>
      </w:r>
      <w:r w:rsidR="00E54092">
        <w:rPr>
          <w:lang w:eastAsia="en-US"/>
        </w:rPr>
        <w:t xml:space="preserve"> </w:t>
      </w:r>
      <w:r>
        <w:rPr>
          <w:lang w:eastAsia="en-US"/>
        </w:rPr>
        <w:t>retail</w:t>
      </w:r>
      <w:r w:rsidR="00E54092">
        <w:rPr>
          <w:lang w:eastAsia="en-US"/>
        </w:rPr>
        <w:t xml:space="preserve"> </w:t>
      </w:r>
      <w:r>
        <w:rPr>
          <w:lang w:eastAsia="en-US"/>
        </w:rPr>
        <w:t>water</w:t>
      </w:r>
      <w:r w:rsidR="00E54092">
        <w:rPr>
          <w:lang w:eastAsia="en-US"/>
        </w:rPr>
        <w:t xml:space="preserve"> </w:t>
      </w:r>
      <w:r>
        <w:rPr>
          <w:lang w:eastAsia="en-US"/>
        </w:rPr>
        <w:t>company</w:t>
      </w:r>
      <w:r w:rsidR="00E54092">
        <w:rPr>
          <w:lang w:eastAsia="en-US"/>
        </w:rPr>
        <w:t xml:space="preserve"> </w:t>
      </w:r>
      <w:r>
        <w:rPr>
          <w:lang w:eastAsia="en-US"/>
        </w:rPr>
        <w:t>forecasts.</w:t>
      </w:r>
    </w:p>
    <w:p w14:paraId="6A74727A" w14:textId="49F74186" w:rsidR="00BF0C1C" w:rsidRDefault="00BF0C1C" w:rsidP="00E54092">
      <w:pPr>
        <w:pStyle w:val="Heading3"/>
      </w:pPr>
      <w:r>
        <w:t>Water</w:t>
      </w:r>
    </w:p>
    <w:p w14:paraId="4A4BBB9C" w14:textId="26803002" w:rsidR="00BF0C1C" w:rsidRDefault="00BF0C1C" w:rsidP="004B133F">
      <w:pPr>
        <w:pStyle w:val="ListBullet"/>
        <w:rPr>
          <w:lang w:eastAsia="en-US"/>
        </w:rPr>
      </w:pPr>
      <w:r>
        <w:rPr>
          <w:lang w:eastAsia="en-US"/>
        </w:rPr>
        <w:t>As a wholesaler we rely on our retail water company customers</w:t>
      </w:r>
      <w:r w:rsidR="00E54092">
        <w:rPr>
          <w:lang w:eastAsia="en-US"/>
        </w:rPr>
        <w:t xml:space="preserve"> </w:t>
      </w:r>
      <w:r>
        <w:rPr>
          <w:lang w:eastAsia="en-US"/>
        </w:rPr>
        <w:t xml:space="preserve">to develop our demand forecasts. Our </w:t>
      </w:r>
      <w:r w:rsidR="0027134C">
        <w:rPr>
          <w:lang w:eastAsia="en-US"/>
        </w:rPr>
        <w:t>Price Submission 2021</w:t>
      </w:r>
      <w:r>
        <w:rPr>
          <w:lang w:eastAsia="en-US"/>
        </w:rPr>
        <w:t xml:space="preserve"> water forecasts</w:t>
      </w:r>
      <w:r w:rsidR="00E54092">
        <w:rPr>
          <w:lang w:eastAsia="en-US"/>
        </w:rPr>
        <w:t xml:space="preserve"> </w:t>
      </w:r>
      <w:r>
        <w:rPr>
          <w:lang w:eastAsia="en-US"/>
        </w:rPr>
        <w:t>represent an aggregation of recent forecasts developed by the</w:t>
      </w:r>
      <w:r w:rsidR="00E54092">
        <w:rPr>
          <w:lang w:eastAsia="en-US"/>
        </w:rPr>
        <w:t xml:space="preserve"> </w:t>
      </w:r>
      <w:r>
        <w:rPr>
          <w:lang w:eastAsia="en-US"/>
        </w:rPr>
        <w:t>retail water companies. We request and examine key underlying</w:t>
      </w:r>
      <w:r w:rsidR="00E54092">
        <w:rPr>
          <w:lang w:eastAsia="en-US"/>
        </w:rPr>
        <w:t xml:space="preserve"> </w:t>
      </w:r>
      <w:r>
        <w:rPr>
          <w:lang w:eastAsia="en-US"/>
        </w:rPr>
        <w:t>assumptions made by each retail water company, applying</w:t>
      </w:r>
      <w:r w:rsidR="00E54092">
        <w:rPr>
          <w:lang w:eastAsia="en-US"/>
        </w:rPr>
        <w:t xml:space="preserve"> </w:t>
      </w:r>
      <w:r>
        <w:rPr>
          <w:lang w:eastAsia="en-US"/>
        </w:rPr>
        <w:t>a materiality test to the question of whether or not further</w:t>
      </w:r>
      <w:r w:rsidR="00E54092">
        <w:rPr>
          <w:lang w:eastAsia="en-US"/>
        </w:rPr>
        <w:t xml:space="preserve"> </w:t>
      </w:r>
      <w:r>
        <w:rPr>
          <w:lang w:eastAsia="en-US"/>
        </w:rPr>
        <w:t>refinement or clarification of assumptions is required. This is a</w:t>
      </w:r>
      <w:r w:rsidR="00E54092">
        <w:rPr>
          <w:lang w:eastAsia="en-US"/>
        </w:rPr>
        <w:t xml:space="preserve"> </w:t>
      </w:r>
      <w:r>
        <w:rPr>
          <w:lang w:eastAsia="en-US"/>
        </w:rPr>
        <w:t>continuation of the methodology we applied in developing our</w:t>
      </w:r>
      <w:r w:rsidR="00E54092">
        <w:rPr>
          <w:lang w:eastAsia="en-US"/>
        </w:rPr>
        <w:t xml:space="preserve"> </w:t>
      </w:r>
      <w:r w:rsidR="0027134C">
        <w:rPr>
          <w:lang w:eastAsia="en-US"/>
        </w:rPr>
        <w:t>Price Submission 2016</w:t>
      </w:r>
      <w:r>
        <w:rPr>
          <w:lang w:eastAsia="en-US"/>
        </w:rPr>
        <w:t xml:space="preserve"> forecasts.</w:t>
      </w:r>
    </w:p>
    <w:p w14:paraId="336A4834" w14:textId="5E67E82C" w:rsidR="00E54092" w:rsidRDefault="00E54092" w:rsidP="004B133F">
      <w:pPr>
        <w:pStyle w:val="ListBullet"/>
        <w:rPr>
          <w:lang w:eastAsia="en-US"/>
        </w:rPr>
      </w:pPr>
      <w:r>
        <w:rPr>
          <w:lang w:eastAsia="en-US"/>
        </w:rPr>
        <w:t xml:space="preserve">Our water forecasts are described in detail in Section S5.3 of the </w:t>
      </w:r>
      <w:r w:rsidR="0027134C">
        <w:rPr>
          <w:rStyle w:val="ItalicText"/>
        </w:rPr>
        <w:t>Price Submission 2021</w:t>
      </w:r>
      <w:r w:rsidRPr="00C23C6E">
        <w:rPr>
          <w:rStyle w:val="ItalicText"/>
        </w:rPr>
        <w:t xml:space="preserve"> Supplement</w:t>
      </w:r>
      <w:r>
        <w:rPr>
          <w:lang w:eastAsia="en-US"/>
        </w:rPr>
        <w:t xml:space="preserve">. They show that the megalitres of water sold will grow on average 0.83 per cent per annum from the 2018-19 base year to the end of the </w:t>
      </w:r>
      <w:r w:rsidR="0027134C">
        <w:rPr>
          <w:lang w:eastAsia="en-US"/>
        </w:rPr>
        <w:t>Price Submission 2021</w:t>
      </w:r>
      <w:r>
        <w:rPr>
          <w:lang w:eastAsia="en-US"/>
        </w:rPr>
        <w:t xml:space="preserve"> regulatory period. We are comfortable that the underlying assumptions are reasonable and reflect the underlying trends of more water connections, with a declining consumption per connection. This latter trend is due to a combination of retail water company end use model assumptions around new properties being (on average) smaller, with less outdoor water usage, and the overall stock of water-using appliances becoming more efficient over time.</w:t>
      </w:r>
    </w:p>
    <w:p w14:paraId="0F60CF81" w14:textId="77777777" w:rsidR="00E54092" w:rsidRDefault="00E54092" w:rsidP="00E54092">
      <w:pPr>
        <w:pStyle w:val="Heading3"/>
      </w:pPr>
      <w:r>
        <w:t>Sewage</w:t>
      </w:r>
    </w:p>
    <w:p w14:paraId="5401C172" w14:textId="7130D928" w:rsidR="00E54092" w:rsidRDefault="00E54092" w:rsidP="004B133F">
      <w:pPr>
        <w:pStyle w:val="ListBullet"/>
        <w:rPr>
          <w:lang w:eastAsia="en-US"/>
        </w:rPr>
      </w:pPr>
      <w:r>
        <w:rPr>
          <w:lang w:eastAsia="en-US"/>
        </w:rPr>
        <w:t>Demand forecasting for sewage is inherently more uncertain than demand forecasting for water or property as a result of a number of factors, including five parameters requiring measurement (rather than one), great number and diversity of sources of sewage (over 1 million household and commercial connections plus industrial connections), and the absence of comprehensive property-level metering. Unlike water, where every connection is metered, measurement of sewage flows and loads occurs at a limited number of locations.</w:t>
      </w:r>
    </w:p>
    <w:p w14:paraId="7E6EF6B3" w14:textId="48ACEE4A" w:rsidR="00E54092" w:rsidRDefault="00E54092" w:rsidP="004B133F">
      <w:pPr>
        <w:pStyle w:val="ListBullet"/>
        <w:rPr>
          <w:lang w:eastAsia="en-US"/>
        </w:rPr>
      </w:pPr>
      <w:r>
        <w:rPr>
          <w:lang w:eastAsia="en-US"/>
        </w:rPr>
        <w:lastRenderedPageBreak/>
        <w:t xml:space="preserve">Applying our continuous improvement ethos, and responding to the sewage forecasting challenge outlined above, we applied a new, and highly collaborative methodology to the development of our forecasts for </w:t>
      </w:r>
      <w:r w:rsidR="0027134C">
        <w:rPr>
          <w:lang w:eastAsia="en-US"/>
        </w:rPr>
        <w:t>Price Submission 2021</w:t>
      </w:r>
      <w:r>
        <w:rPr>
          <w:lang w:eastAsia="en-US"/>
        </w:rPr>
        <w:t xml:space="preserve">. This methodology is outlined in detail in Section S5.4 of the </w:t>
      </w:r>
      <w:r w:rsidR="0027134C">
        <w:rPr>
          <w:rStyle w:val="ItalicText"/>
        </w:rPr>
        <w:t>Price Submission 2021</w:t>
      </w:r>
      <w:r w:rsidRPr="004873D1">
        <w:rPr>
          <w:rStyle w:val="ItalicText"/>
        </w:rPr>
        <w:t xml:space="preserve"> Supplement</w:t>
      </w:r>
      <w:r>
        <w:rPr>
          <w:lang w:eastAsia="en-US"/>
        </w:rPr>
        <w:t xml:space="preserve"> and moves our forecasts from the aggregation of individual methodology outputs (</w:t>
      </w:r>
      <w:r w:rsidR="0027134C">
        <w:rPr>
          <w:lang w:eastAsia="en-US"/>
        </w:rPr>
        <w:t>Price Submission 2016</w:t>
      </w:r>
      <w:r>
        <w:rPr>
          <w:lang w:eastAsia="en-US"/>
        </w:rPr>
        <w:t>) to the application of a common methodology with agreed assumptions underpinning retail water company forecasts.</w:t>
      </w:r>
    </w:p>
    <w:p w14:paraId="417E5650" w14:textId="64F7C550" w:rsidR="00E54092" w:rsidRDefault="00E54092" w:rsidP="004B133F">
      <w:pPr>
        <w:pStyle w:val="ListBullet"/>
        <w:rPr>
          <w:lang w:eastAsia="en-US"/>
        </w:rPr>
      </w:pPr>
      <w:r>
        <w:rPr>
          <w:lang w:eastAsia="en-US"/>
        </w:rPr>
        <w:t>Our sewage forecasts show growth in the megalitres of sewage treated of, on average, 0.51 per cent per annum (</w:t>
      </w:r>
      <w:r w:rsidR="008D3C49">
        <w:rPr>
          <w:lang w:eastAsia="en-US"/>
        </w:rPr>
        <w:t>Eastern Treatment Plant</w:t>
      </w:r>
      <w:r>
        <w:rPr>
          <w:lang w:eastAsia="en-US"/>
        </w:rPr>
        <w:t>) and 1.03 per cent per annum (</w:t>
      </w:r>
      <w:r w:rsidR="008D3C49">
        <w:rPr>
          <w:lang w:eastAsia="en-US"/>
        </w:rPr>
        <w:t>Western Treatment Plant</w:t>
      </w:r>
      <w:r>
        <w:rPr>
          <w:lang w:eastAsia="en-US"/>
        </w:rPr>
        <w:t xml:space="preserve">) from the 2018-19 base year to the end of the </w:t>
      </w:r>
      <w:r w:rsidR="0027134C">
        <w:rPr>
          <w:lang w:eastAsia="en-US"/>
        </w:rPr>
        <w:t>Price Submission 2021</w:t>
      </w:r>
      <w:r>
        <w:rPr>
          <w:lang w:eastAsia="en-US"/>
        </w:rPr>
        <w:t xml:space="preserve"> regulatory period. Treatable load parameters – which are a more material driver of treatment plant costs – are also forecast to grow:</w:t>
      </w:r>
    </w:p>
    <w:p w14:paraId="3CBADE77" w14:textId="5152B652" w:rsidR="00E54092" w:rsidRDefault="00E54092" w:rsidP="004B133F">
      <w:pPr>
        <w:pStyle w:val="ListBullet2"/>
        <w:rPr>
          <w:lang w:eastAsia="en-US"/>
        </w:rPr>
      </w:pPr>
      <w:r>
        <w:rPr>
          <w:lang w:eastAsia="en-US"/>
        </w:rPr>
        <w:t xml:space="preserve">total suspended solids (TSS) growth is forecast to be 1.29 per cent per annum at </w:t>
      </w:r>
      <w:r w:rsidR="008D3C49">
        <w:rPr>
          <w:lang w:eastAsia="en-US"/>
        </w:rPr>
        <w:t>Eastern Treatment Plant</w:t>
      </w:r>
      <w:r>
        <w:rPr>
          <w:lang w:eastAsia="en-US"/>
        </w:rPr>
        <w:t xml:space="preserve"> and 1.94 per cent per annum at </w:t>
      </w:r>
      <w:r w:rsidR="008D3C49">
        <w:rPr>
          <w:lang w:eastAsia="en-US"/>
        </w:rPr>
        <w:t>Western Treatment Plant</w:t>
      </w:r>
    </w:p>
    <w:p w14:paraId="65302C72" w14:textId="655411CD" w:rsidR="00E54092" w:rsidRDefault="00E54092" w:rsidP="004B133F">
      <w:pPr>
        <w:pStyle w:val="ListBullet2"/>
        <w:rPr>
          <w:lang w:eastAsia="en-US"/>
        </w:rPr>
      </w:pPr>
      <w:r>
        <w:rPr>
          <w:lang w:eastAsia="en-US"/>
        </w:rPr>
        <w:t xml:space="preserve">biological oxygen demand (BOD) growth is forecast to be 0.99 per cent per annum at </w:t>
      </w:r>
      <w:r w:rsidR="008D3C49">
        <w:rPr>
          <w:lang w:eastAsia="en-US"/>
        </w:rPr>
        <w:t>Eastern Treatment Plant</w:t>
      </w:r>
      <w:r>
        <w:rPr>
          <w:lang w:eastAsia="en-US"/>
        </w:rPr>
        <w:t xml:space="preserve"> and 1.46 per cent per annum at </w:t>
      </w:r>
      <w:r w:rsidR="008D3C49">
        <w:rPr>
          <w:lang w:eastAsia="en-US"/>
        </w:rPr>
        <w:t>Western Treatment Plant</w:t>
      </w:r>
    </w:p>
    <w:p w14:paraId="5FAC47BA" w14:textId="12BC8C43" w:rsidR="00E54092" w:rsidRDefault="00E54092" w:rsidP="004B133F">
      <w:pPr>
        <w:pStyle w:val="ListBullet2"/>
        <w:rPr>
          <w:lang w:eastAsia="en-US"/>
        </w:rPr>
      </w:pPr>
      <w:r w:rsidRPr="00777F37">
        <w:rPr>
          <w:lang w:eastAsia="en-US"/>
        </w:rPr>
        <w:t>total Kjeldahl nitrogen</w:t>
      </w:r>
      <w:r w:rsidR="00777F37" w:rsidRPr="00777F37">
        <w:rPr>
          <w:rStyle w:val="FootnoteReference"/>
          <w:lang w:eastAsia="en-US"/>
        </w:rPr>
        <w:footnoteReference w:id="6"/>
      </w:r>
      <w:r w:rsidRPr="00777F37">
        <w:rPr>
          <w:lang w:eastAsia="en-US"/>
        </w:rPr>
        <w:t xml:space="preserve"> (TKN) growth is forecast to be 1.11 per cent per annum at </w:t>
      </w:r>
      <w:r w:rsidR="008D3C49">
        <w:rPr>
          <w:lang w:eastAsia="en-US"/>
        </w:rPr>
        <w:t>Eastern Treatment Plant</w:t>
      </w:r>
      <w:r w:rsidRPr="00777F37">
        <w:rPr>
          <w:lang w:eastAsia="en-US"/>
        </w:rPr>
        <w:t xml:space="preserve"> and 1.90 per</w:t>
      </w:r>
      <w:r>
        <w:rPr>
          <w:lang w:eastAsia="en-US"/>
        </w:rPr>
        <w:t xml:space="preserve"> cent per annum at W</w:t>
      </w:r>
      <w:r w:rsidR="008D3C49">
        <w:rPr>
          <w:lang w:eastAsia="en-US"/>
        </w:rPr>
        <w:t>estern Treatment Plant</w:t>
      </w:r>
      <w:r>
        <w:rPr>
          <w:lang w:eastAsia="en-US"/>
        </w:rPr>
        <w:t>.</w:t>
      </w:r>
    </w:p>
    <w:p w14:paraId="1F109D5F" w14:textId="39AE3790" w:rsidR="00415C8D" w:rsidRDefault="00415C8D" w:rsidP="00415C8D">
      <w:pPr>
        <w:pStyle w:val="Heading2"/>
      </w:pPr>
      <w:bookmarkStart w:id="29" w:name="_Toc56001299"/>
      <w:r>
        <w:t>Focused and disciplined governance</w:t>
      </w:r>
      <w:bookmarkEnd w:id="29"/>
    </w:p>
    <w:p w14:paraId="72C0B27F" w14:textId="1B60489F" w:rsidR="00415C8D" w:rsidRDefault="00415C8D" w:rsidP="00415C8D">
      <w:pPr>
        <w:pStyle w:val="BodyText"/>
        <w:rPr>
          <w:lang w:eastAsia="en-US"/>
        </w:rPr>
      </w:pPr>
      <w:r>
        <w:rPr>
          <w:lang w:eastAsia="en-US"/>
        </w:rPr>
        <w:t>Delivering on the customer outcomes requires us to deliver a mixture of asset and non-asset-based activities. These activities form the basis for our expenditure forecasts, which in turn form the basis (along with our regulatory asset base (RAB) for the prices we ultimately charge for our services.</w:t>
      </w:r>
    </w:p>
    <w:p w14:paraId="54CCF6A2" w14:textId="7B691288" w:rsidR="00415C8D" w:rsidRDefault="00415C8D" w:rsidP="00415C8D">
      <w:pPr>
        <w:pStyle w:val="BodyText"/>
        <w:rPr>
          <w:lang w:eastAsia="en-US"/>
        </w:rPr>
      </w:pPr>
      <w:r>
        <w:rPr>
          <w:lang w:eastAsia="en-US"/>
        </w:rPr>
        <w:t>Ensuring our proposal and expenditure forecasts are prudent and balanced in terms of risk requires consideration of a range of factors including asset condition, service and regulatory standards, and demand for our services – both in terms of current and future customers.</w:t>
      </w:r>
    </w:p>
    <w:p w14:paraId="561E976A" w14:textId="77777777" w:rsidR="00415C8D" w:rsidRDefault="00415C8D" w:rsidP="00415C8D">
      <w:pPr>
        <w:pStyle w:val="Heading3"/>
      </w:pPr>
      <w:r>
        <w:t>Strong internal discipline</w:t>
      </w:r>
    </w:p>
    <w:p w14:paraId="062B73D8" w14:textId="3EC7257F" w:rsidR="00415C8D" w:rsidRDefault="00415C8D" w:rsidP="00415C8D">
      <w:pPr>
        <w:pStyle w:val="BodyText"/>
        <w:rPr>
          <w:lang w:eastAsia="en-US"/>
        </w:rPr>
      </w:pPr>
      <w:r>
        <w:rPr>
          <w:lang w:eastAsia="en-US"/>
        </w:rPr>
        <w:t>Our Board and Leadership Team were central to the planning and delivery of this submission, challenging every part of the organisation to put forward a “best offer” that puts our customers first.</w:t>
      </w:r>
    </w:p>
    <w:p w14:paraId="7CCD45ED" w14:textId="2D5DB3F2" w:rsidR="00415C8D" w:rsidRDefault="00415C8D" w:rsidP="00415C8D">
      <w:pPr>
        <w:pStyle w:val="BodyText"/>
        <w:rPr>
          <w:lang w:eastAsia="en-US"/>
        </w:rPr>
      </w:pPr>
      <w:r>
        <w:rPr>
          <w:lang w:eastAsia="en-US"/>
        </w:rPr>
        <w:t>Our Board, and in particular the Customer and Service Delivery Committee (CSDC) and Audit, Risk and Finance Committee (ARFC), were actively involved in the development, review and approval of this submission.</w:t>
      </w:r>
    </w:p>
    <w:p w14:paraId="702DC1A3" w14:textId="7FE5908A" w:rsidR="00415C8D" w:rsidRDefault="00415C8D" w:rsidP="00415C8D">
      <w:pPr>
        <w:pStyle w:val="BodyText"/>
        <w:rPr>
          <w:lang w:eastAsia="en-US"/>
        </w:rPr>
      </w:pPr>
      <w:r>
        <w:rPr>
          <w:lang w:eastAsia="en-US"/>
        </w:rPr>
        <w:t>Through a comprehensive briefing program which commenced in the early phases of submission development, the Board was both abreast of, and able to shape, key aspects of the submission including our approach to customer engagement, the alignment of expenditure proposals to customer outcomes, regulatory matters such as length of regulatory period, and the appropriate treatment of Victorian Desalination Plant payments.</w:t>
      </w:r>
    </w:p>
    <w:p w14:paraId="30CCBA3D" w14:textId="7D3300EC" w:rsidR="00415C8D" w:rsidRDefault="00415C8D" w:rsidP="00415C8D">
      <w:pPr>
        <w:pStyle w:val="BodyText"/>
        <w:rPr>
          <w:lang w:eastAsia="en-US"/>
        </w:rPr>
      </w:pPr>
      <w:r>
        <w:rPr>
          <w:lang w:eastAsia="en-US"/>
        </w:rPr>
        <w:t>The Board’s involvement in developing and reviewing the submission spanned a period of over 30 months, with the frequency and depth of involvement increasing significantly in the final stages of document completion.</w:t>
      </w:r>
    </w:p>
    <w:p w14:paraId="36854D8F" w14:textId="2160A971" w:rsidR="00415C8D" w:rsidRDefault="00415C8D" w:rsidP="00415C8D">
      <w:pPr>
        <w:pStyle w:val="BodyText"/>
        <w:rPr>
          <w:lang w:eastAsia="en-US"/>
        </w:rPr>
      </w:pPr>
      <w:r>
        <w:rPr>
          <w:lang w:eastAsia="en-US"/>
        </w:rPr>
        <w:t>In addition to regular briefings the Board members took an active interest in our engagement activities with customers. This included some Board members observing our final waterways and drainage community deliberative panel on Saturday 18 April 2020, and our final customer outcomes community deliberative forum held from 22-29 April 2020. Both of these were conducted</w:t>
      </w:r>
      <w:r w:rsidR="007F6EE4">
        <w:rPr>
          <w:lang w:eastAsia="en-US"/>
        </w:rPr>
        <w:t xml:space="preserve"> </w:t>
      </w:r>
      <w:r>
        <w:rPr>
          <w:lang w:eastAsia="en-US"/>
        </w:rPr>
        <w:t xml:space="preserve">online as a result of </w:t>
      </w:r>
      <w:r w:rsidR="002E2D3C">
        <w:t>COVID</w:t>
      </w:r>
      <w:r w:rsidR="002E2D3C">
        <w:noBreakHyphen/>
        <w:t>19</w:t>
      </w:r>
      <w:r>
        <w:rPr>
          <w:lang w:eastAsia="en-US"/>
        </w:rPr>
        <w:t xml:space="preserve"> restrictions.</w:t>
      </w:r>
    </w:p>
    <w:p w14:paraId="51BB0FF7" w14:textId="15CF01F4" w:rsidR="00E54092" w:rsidRDefault="00415C8D" w:rsidP="00415C8D">
      <w:pPr>
        <w:pStyle w:val="BodyText"/>
        <w:rPr>
          <w:lang w:eastAsia="en-US"/>
        </w:rPr>
      </w:pPr>
      <w:r>
        <w:rPr>
          <w:lang w:eastAsia="en-US"/>
        </w:rPr>
        <w:lastRenderedPageBreak/>
        <w:t>These actions, and the whole-of-organisation response to the</w:t>
      </w:r>
      <w:r w:rsidR="007F6EE4">
        <w:rPr>
          <w:lang w:eastAsia="en-US"/>
        </w:rPr>
        <w:t xml:space="preserve"> </w:t>
      </w:r>
      <w:r>
        <w:rPr>
          <w:lang w:eastAsia="en-US"/>
        </w:rPr>
        <w:t xml:space="preserve">Board and Leadership Team’s guidance, means </w:t>
      </w:r>
      <w:r w:rsidR="0027134C">
        <w:rPr>
          <w:lang w:eastAsia="en-US"/>
        </w:rPr>
        <w:t>Price Submission 2021</w:t>
      </w:r>
      <w:r>
        <w:rPr>
          <w:lang w:eastAsia="en-US"/>
        </w:rPr>
        <w:t xml:space="preserve"> sets a new</w:t>
      </w:r>
      <w:r w:rsidR="007F6EE4">
        <w:rPr>
          <w:lang w:eastAsia="en-US"/>
        </w:rPr>
        <w:t xml:space="preserve"> </w:t>
      </w:r>
      <w:r>
        <w:rPr>
          <w:lang w:eastAsia="en-US"/>
        </w:rPr>
        <w:t>benchmark for Melbourne Water price submissions in terms of</w:t>
      </w:r>
      <w:r w:rsidR="007F6EE4">
        <w:rPr>
          <w:lang w:eastAsia="en-US"/>
        </w:rPr>
        <w:t xml:space="preserve"> </w:t>
      </w:r>
      <w:r>
        <w:rPr>
          <w:lang w:eastAsia="en-US"/>
        </w:rPr>
        <w:t>rigour and oversight (internal and Board).</w:t>
      </w:r>
    </w:p>
    <w:p w14:paraId="15974300" w14:textId="77777777" w:rsidR="007F6EE4" w:rsidRDefault="007F6EE4" w:rsidP="004468A5">
      <w:pPr>
        <w:pStyle w:val="Heading4"/>
      </w:pPr>
      <w:r>
        <w:t>Robust governance and assurance</w:t>
      </w:r>
    </w:p>
    <w:p w14:paraId="508E4046" w14:textId="0D140F36" w:rsidR="007F6EE4" w:rsidRDefault="007F6EE4" w:rsidP="007F6EE4">
      <w:pPr>
        <w:pStyle w:val="BodyText"/>
        <w:rPr>
          <w:lang w:eastAsia="en-US"/>
        </w:rPr>
      </w:pPr>
      <w:r>
        <w:rPr>
          <w:lang w:eastAsia="en-US"/>
        </w:rPr>
        <w:t>The PREMO framework demands a more conspicuous and considered management and Board involvement around quality and accuracy of submission. Our assurance activities included a combination of internal and independent reviews from KPMG and other independent advisors, allowing for iterative review and approval of input information.</w:t>
      </w:r>
    </w:p>
    <w:p w14:paraId="050F76D5" w14:textId="227BAAD3" w:rsidR="007F6EE4" w:rsidRDefault="007F6EE4" w:rsidP="007F6EE4">
      <w:pPr>
        <w:pStyle w:val="BodyText"/>
        <w:rPr>
          <w:lang w:eastAsia="en-US"/>
        </w:rPr>
      </w:pPr>
      <w:r>
        <w:rPr>
          <w:lang w:eastAsia="en-US"/>
        </w:rPr>
        <w:t>We worked closely with KPMG via its specialist regulated utilities team for well over 18 months to design and deliver a robust submission. KPMG provided staged guidance and then review of the planning, design, development and finalisation of our pricing submission and supporting documents, challenging key aspects of the development of our customer outcomes, demand, capex and opex forecasts, and supporting the overarching assurance process.</w:t>
      </w:r>
    </w:p>
    <w:p w14:paraId="5B2C6219" w14:textId="516D0AE0" w:rsidR="007F6EE4" w:rsidRDefault="007F6EE4" w:rsidP="007F6EE4">
      <w:pPr>
        <w:pStyle w:val="BodyText"/>
        <w:rPr>
          <w:lang w:eastAsia="en-US"/>
        </w:rPr>
      </w:pPr>
      <w:r>
        <w:rPr>
          <w:lang w:eastAsia="en-US"/>
        </w:rPr>
        <w:t>Our Internal Audit function oversaw responses to KPMG recommendations, ensuring that improvement actions were delivered as instructed by the Board and Leadership Team.</w:t>
      </w:r>
    </w:p>
    <w:p w14:paraId="2503CE8C" w14:textId="35E1B908" w:rsidR="007F6EE4" w:rsidRDefault="007F6EE4" w:rsidP="007F6EE4">
      <w:pPr>
        <w:pStyle w:val="BodyText"/>
        <w:rPr>
          <w:lang w:eastAsia="en-US"/>
        </w:rPr>
      </w:pPr>
      <w:r>
        <w:rPr>
          <w:lang w:eastAsia="en-US"/>
        </w:rPr>
        <w:t>We also developed and applied a robust governance and assurance framework that set out purposeful and timely internal review and assurance activities, including:</w:t>
      </w:r>
    </w:p>
    <w:p w14:paraId="30C6B129" w14:textId="07765D41" w:rsidR="007F6EE4" w:rsidRDefault="007F6EE4" w:rsidP="004B133F">
      <w:pPr>
        <w:pStyle w:val="ListBullet"/>
        <w:rPr>
          <w:lang w:eastAsia="en-US"/>
        </w:rPr>
      </w:pPr>
      <w:r>
        <w:rPr>
          <w:lang w:eastAsia="en-US"/>
        </w:rPr>
        <w:t>leadership involvement and accountability through a steering committee chaired by our Managing Director and meeting quarterly in 2019 and monthly in 2020</w:t>
      </w:r>
    </w:p>
    <w:p w14:paraId="2751EB16" w14:textId="6A878A1A" w:rsidR="007F6EE4" w:rsidRDefault="007F6EE4" w:rsidP="004B133F">
      <w:pPr>
        <w:pStyle w:val="ListBullet"/>
        <w:rPr>
          <w:lang w:eastAsia="en-US"/>
        </w:rPr>
      </w:pPr>
      <w:r>
        <w:rPr>
          <w:lang w:eastAsia="en-US"/>
        </w:rPr>
        <w:t>defined roles and accountabilities, with a dedicated program director, program manager, workstream leads and a working group comprising senior leaders with overarching responsibility for water, sewerage, and waterways and drainage service-related outcomes</w:t>
      </w:r>
    </w:p>
    <w:p w14:paraId="20EFE5FB" w14:textId="7B0B993D" w:rsidR="007F6EE4" w:rsidRDefault="007F6EE4" w:rsidP="004B133F">
      <w:pPr>
        <w:pStyle w:val="ListBullet"/>
        <w:rPr>
          <w:lang w:eastAsia="en-US"/>
        </w:rPr>
      </w:pPr>
      <w:r>
        <w:rPr>
          <w:lang w:eastAsia="en-US"/>
        </w:rPr>
        <w:t>monthly assurance reports developed to provide status updates against attestation requirements for core submission components</w:t>
      </w:r>
    </w:p>
    <w:p w14:paraId="486865AE" w14:textId="42EC60A4" w:rsidR="007F6EE4" w:rsidRDefault="007F6EE4" w:rsidP="004B133F">
      <w:pPr>
        <w:pStyle w:val="ListBullet"/>
        <w:rPr>
          <w:lang w:eastAsia="en-US"/>
        </w:rPr>
      </w:pPr>
      <w:r>
        <w:rPr>
          <w:lang w:eastAsia="en-US"/>
        </w:rPr>
        <w:t>iterative Leadership Team expenditure review and challenge processes</w:t>
      </w:r>
    </w:p>
    <w:p w14:paraId="05DC6674" w14:textId="51D4DA5F" w:rsidR="007F6EE4" w:rsidRDefault="007F6EE4" w:rsidP="004B133F">
      <w:pPr>
        <w:pStyle w:val="ListBullet"/>
        <w:rPr>
          <w:lang w:eastAsia="en-US"/>
        </w:rPr>
      </w:pPr>
      <w:r>
        <w:rPr>
          <w:lang w:eastAsia="en-US"/>
        </w:rPr>
        <w:t>steering committee review of the emerging draft submission and key proposals</w:t>
      </w:r>
    </w:p>
    <w:p w14:paraId="5733F9F3" w14:textId="6AF8B0E9" w:rsidR="007F6EE4" w:rsidRDefault="007F6EE4" w:rsidP="004B133F">
      <w:pPr>
        <w:pStyle w:val="ListBullet"/>
        <w:rPr>
          <w:lang w:eastAsia="en-US"/>
        </w:rPr>
      </w:pPr>
      <w:r>
        <w:rPr>
          <w:lang w:eastAsia="en-US"/>
        </w:rPr>
        <w:t xml:space="preserve">iterative Internal Audit Team review against each of the </w:t>
      </w:r>
      <w:r w:rsidR="0027134C">
        <w:rPr>
          <w:lang w:eastAsia="en-US"/>
        </w:rPr>
        <w:t>Essential Services Commission</w:t>
      </w:r>
      <w:r>
        <w:rPr>
          <w:lang w:eastAsia="en-US"/>
        </w:rPr>
        <w:t xml:space="preserve"> guideline requirements</w:t>
      </w:r>
    </w:p>
    <w:p w14:paraId="066FB7A0" w14:textId="4EC9A56F" w:rsidR="007F6EE4" w:rsidRDefault="007F6EE4" w:rsidP="004B133F">
      <w:pPr>
        <w:pStyle w:val="ListBullet"/>
        <w:rPr>
          <w:lang w:eastAsia="en-US"/>
        </w:rPr>
      </w:pPr>
      <w:r>
        <w:rPr>
          <w:lang w:eastAsia="en-US"/>
        </w:rPr>
        <w:t>review of the accuracy of financials, including consistency between the pricing submission and the supporting financial templates</w:t>
      </w:r>
    </w:p>
    <w:p w14:paraId="1D3F49AB" w14:textId="79055161" w:rsidR="007F6EE4" w:rsidRDefault="007F6EE4" w:rsidP="004B133F">
      <w:pPr>
        <w:pStyle w:val="ListBullet"/>
        <w:rPr>
          <w:lang w:eastAsia="en-US"/>
        </w:rPr>
      </w:pPr>
      <w:r>
        <w:rPr>
          <w:lang w:eastAsia="en-US"/>
        </w:rPr>
        <w:t>a comprehensive attestation process undertaken with the Board reviewing and challenging the suite of internal and external activities undertaken to facilitate attestation.</w:t>
      </w:r>
    </w:p>
    <w:p w14:paraId="4FA52577" w14:textId="3E5912D5" w:rsidR="007F6EE4" w:rsidRDefault="007F6EE4" w:rsidP="007F6EE4">
      <w:pPr>
        <w:pStyle w:val="BodyText"/>
        <w:rPr>
          <w:lang w:eastAsia="en-US"/>
        </w:rPr>
      </w:pPr>
      <w:r>
        <w:rPr>
          <w:lang w:eastAsia="en-US"/>
        </w:rPr>
        <w:t>The significant focus on developing and implementing a robust assurance framework and process provided the Board and Leadership Team with high levels of confidence that all reasonable steps had been taken to meet each of the three attestation conditions.</w:t>
      </w:r>
    </w:p>
    <w:p w14:paraId="5A10D35A" w14:textId="41E6BA52" w:rsidR="006F16E7" w:rsidRDefault="006F16E7" w:rsidP="004468A5">
      <w:pPr>
        <w:pStyle w:val="Heading4"/>
      </w:pPr>
      <w:r>
        <w:t>What our commitment to strong internal discipline means for</w:t>
      </w:r>
      <w:r w:rsidR="005E50EE">
        <w:t xml:space="preserve"> </w:t>
      </w:r>
      <w:r>
        <w:t>customers</w:t>
      </w:r>
    </w:p>
    <w:p w14:paraId="65192AD6" w14:textId="475C12E8" w:rsidR="006F16E7" w:rsidRDefault="006F16E7" w:rsidP="006F16E7">
      <w:pPr>
        <w:pStyle w:val="BodyText"/>
        <w:rPr>
          <w:lang w:eastAsia="en-US"/>
        </w:rPr>
      </w:pPr>
      <w:r>
        <w:rPr>
          <w:lang w:eastAsia="en-US"/>
        </w:rPr>
        <w:t>Oversight by the Leadership Team and Board has directly shaped</w:t>
      </w:r>
      <w:r w:rsidR="005E50EE">
        <w:rPr>
          <w:lang w:eastAsia="en-US"/>
        </w:rPr>
        <w:t xml:space="preserve"> </w:t>
      </w:r>
      <w:r>
        <w:rPr>
          <w:lang w:eastAsia="en-US"/>
        </w:rPr>
        <w:t>our expenditure programs with a robust challenge process</w:t>
      </w:r>
      <w:r w:rsidR="005E50EE">
        <w:rPr>
          <w:lang w:eastAsia="en-US"/>
        </w:rPr>
        <w:t xml:space="preserve"> </w:t>
      </w:r>
      <w:r>
        <w:rPr>
          <w:lang w:eastAsia="en-US"/>
        </w:rPr>
        <w:t>running from November 2019 to August 2020, helping to refine</w:t>
      </w:r>
      <w:r w:rsidR="005E50EE">
        <w:rPr>
          <w:lang w:eastAsia="en-US"/>
        </w:rPr>
        <w:t xml:space="preserve"> </w:t>
      </w:r>
      <w:r>
        <w:rPr>
          <w:lang w:eastAsia="en-US"/>
        </w:rPr>
        <w:t>the scope, scale and timing of our capital program and opex</w:t>
      </w:r>
      <w:r w:rsidR="005E50EE">
        <w:rPr>
          <w:lang w:eastAsia="en-US"/>
        </w:rPr>
        <w:t xml:space="preserve"> </w:t>
      </w:r>
      <w:r>
        <w:rPr>
          <w:lang w:eastAsia="en-US"/>
        </w:rPr>
        <w:t>forecasts. As a result of the internal discipline we applied to our</w:t>
      </w:r>
      <w:r w:rsidR="005E50EE">
        <w:rPr>
          <w:lang w:eastAsia="en-US"/>
        </w:rPr>
        <w:t xml:space="preserve"> </w:t>
      </w:r>
      <w:r>
        <w:rPr>
          <w:lang w:eastAsia="en-US"/>
        </w:rPr>
        <w:t>expenditure forecasts we have reduced our capital program by</w:t>
      </w:r>
      <w:r w:rsidR="005E50EE">
        <w:rPr>
          <w:lang w:eastAsia="en-US"/>
        </w:rPr>
        <w:t xml:space="preserve"> </w:t>
      </w:r>
      <w:r w:rsidRPr="004873D1">
        <w:rPr>
          <w:rStyle w:val="Bold"/>
        </w:rPr>
        <w:t>$498 million</w:t>
      </w:r>
      <w:r>
        <w:rPr>
          <w:lang w:eastAsia="en-US"/>
        </w:rPr>
        <w:t xml:space="preserve"> since November 2019, predominantly via a series</w:t>
      </w:r>
      <w:r w:rsidR="005E50EE">
        <w:rPr>
          <w:lang w:eastAsia="en-US"/>
        </w:rPr>
        <w:t xml:space="preserve"> </w:t>
      </w:r>
      <w:r>
        <w:rPr>
          <w:lang w:eastAsia="en-US"/>
        </w:rPr>
        <w:t>of scope reductions and deferrals (for example, the Bunyip River</w:t>
      </w:r>
      <w:r w:rsidR="005E50EE">
        <w:rPr>
          <w:lang w:eastAsia="en-US"/>
        </w:rPr>
        <w:t xml:space="preserve"> </w:t>
      </w:r>
      <w:r>
        <w:rPr>
          <w:lang w:eastAsia="en-US"/>
        </w:rPr>
        <w:t xml:space="preserve">Diversion Project and </w:t>
      </w:r>
      <w:r w:rsidR="008D3C49">
        <w:rPr>
          <w:lang w:eastAsia="en-US"/>
        </w:rPr>
        <w:t>Eastern Treatment Plant</w:t>
      </w:r>
      <w:r>
        <w:rPr>
          <w:lang w:eastAsia="en-US"/>
        </w:rPr>
        <w:t xml:space="preserve"> Sludge Drying Capacity Augmentation</w:t>
      </w:r>
      <w:r w:rsidR="005E50EE">
        <w:rPr>
          <w:lang w:eastAsia="en-US"/>
        </w:rPr>
        <w:t xml:space="preserve"> </w:t>
      </w:r>
      <w:r>
        <w:rPr>
          <w:lang w:eastAsia="en-US"/>
        </w:rPr>
        <w:t>– $104 million deferred to the next regulatory period).</w:t>
      </w:r>
    </w:p>
    <w:p w14:paraId="118D30CE" w14:textId="77777777" w:rsidR="006F16E7" w:rsidRDefault="006F16E7" w:rsidP="005E50EE">
      <w:pPr>
        <w:pStyle w:val="Heading3"/>
      </w:pPr>
      <w:r>
        <w:lastRenderedPageBreak/>
        <w:t>A prudent and efficient investment program</w:t>
      </w:r>
    </w:p>
    <w:p w14:paraId="5411A535" w14:textId="4E5353CE" w:rsidR="006F16E7" w:rsidRDefault="006F16E7" w:rsidP="006F16E7">
      <w:pPr>
        <w:pStyle w:val="BodyText"/>
        <w:rPr>
          <w:lang w:eastAsia="en-US"/>
        </w:rPr>
      </w:pPr>
      <w:r>
        <w:rPr>
          <w:lang w:eastAsia="en-US"/>
        </w:rPr>
        <w:t>We will invest prudently and efficiently (both capex and opex)</w:t>
      </w:r>
      <w:r w:rsidR="005E50EE">
        <w:rPr>
          <w:lang w:eastAsia="en-US"/>
        </w:rPr>
        <w:t xml:space="preserve"> </w:t>
      </w:r>
      <w:r>
        <w:rPr>
          <w:lang w:eastAsia="en-US"/>
        </w:rPr>
        <w:t>to deliver the outcomes our customers have told us they value.</w:t>
      </w:r>
      <w:r w:rsidR="005E50EE">
        <w:rPr>
          <w:lang w:eastAsia="en-US"/>
        </w:rPr>
        <w:t xml:space="preserve"> </w:t>
      </w:r>
      <w:r w:rsidR="00164198">
        <w:rPr>
          <w:lang w:eastAsia="en-US"/>
        </w:rPr>
        <w:fldChar w:fldCharType="begin"/>
      </w:r>
      <w:r w:rsidR="00164198">
        <w:rPr>
          <w:lang w:eastAsia="en-US"/>
        </w:rPr>
        <w:instrText xml:space="preserve"> REF _Ref55296883 \h </w:instrText>
      </w:r>
      <w:r w:rsidR="00164198">
        <w:rPr>
          <w:lang w:eastAsia="en-US"/>
        </w:rPr>
      </w:r>
      <w:r w:rsidR="00164198">
        <w:rPr>
          <w:lang w:eastAsia="en-US"/>
        </w:rPr>
        <w:fldChar w:fldCharType="separate"/>
      </w:r>
      <w:r w:rsidR="000439A2">
        <w:t xml:space="preserve">Table </w:t>
      </w:r>
      <w:r w:rsidR="000439A2">
        <w:rPr>
          <w:noProof/>
        </w:rPr>
        <w:t>3</w:t>
      </w:r>
      <w:r w:rsidR="00164198">
        <w:rPr>
          <w:lang w:eastAsia="en-US"/>
        </w:rPr>
        <w:fldChar w:fldCharType="end"/>
      </w:r>
      <w:r>
        <w:rPr>
          <w:lang w:eastAsia="en-US"/>
        </w:rPr>
        <w:t xml:space="preserve"> shows our proposed capex program along with a</w:t>
      </w:r>
      <w:r w:rsidR="005E50EE">
        <w:rPr>
          <w:lang w:eastAsia="en-US"/>
        </w:rPr>
        <w:t xml:space="preserve"> </w:t>
      </w:r>
      <w:r>
        <w:rPr>
          <w:lang w:eastAsia="en-US"/>
        </w:rPr>
        <w:t xml:space="preserve">comparison to our </w:t>
      </w:r>
      <w:r w:rsidR="0027134C">
        <w:rPr>
          <w:lang w:eastAsia="en-US"/>
        </w:rPr>
        <w:t>Price Submission 2016</w:t>
      </w:r>
      <w:r>
        <w:rPr>
          <w:lang w:eastAsia="en-US"/>
        </w:rPr>
        <w:t xml:space="preserve"> forecast.</w:t>
      </w:r>
    </w:p>
    <w:p w14:paraId="1EB7F153" w14:textId="005C162B" w:rsidR="006F16E7" w:rsidRDefault="006F16E7" w:rsidP="004B133F">
      <w:pPr>
        <w:pStyle w:val="ListBullet"/>
        <w:rPr>
          <w:lang w:eastAsia="en-US"/>
        </w:rPr>
      </w:pPr>
      <w:r>
        <w:rPr>
          <w:lang w:eastAsia="en-US"/>
        </w:rPr>
        <w:t xml:space="preserve">The uplift in capex from </w:t>
      </w:r>
      <w:r w:rsidR="0027134C">
        <w:rPr>
          <w:lang w:eastAsia="en-US"/>
        </w:rPr>
        <w:t>Price Submission 2016</w:t>
      </w:r>
      <w:r>
        <w:rPr>
          <w:lang w:eastAsia="en-US"/>
        </w:rPr>
        <w:t xml:space="preserve"> to </w:t>
      </w:r>
      <w:r w:rsidR="0027134C">
        <w:rPr>
          <w:lang w:eastAsia="en-US"/>
        </w:rPr>
        <w:t>Price Submission 2021</w:t>
      </w:r>
      <w:r>
        <w:rPr>
          <w:lang w:eastAsia="en-US"/>
        </w:rPr>
        <w:t xml:space="preserve"> is one obvious way</w:t>
      </w:r>
      <w:r w:rsidR="005E50EE">
        <w:rPr>
          <w:lang w:eastAsia="en-US"/>
        </w:rPr>
        <w:t xml:space="preserve"> </w:t>
      </w:r>
      <w:r>
        <w:rPr>
          <w:lang w:eastAsia="en-US"/>
        </w:rPr>
        <w:t>in which we are responding to the challenges outlined in</w:t>
      </w:r>
      <w:r w:rsidR="005E50EE">
        <w:rPr>
          <w:lang w:eastAsia="en-US"/>
        </w:rPr>
        <w:t xml:space="preserve"> </w:t>
      </w:r>
      <w:r>
        <w:rPr>
          <w:lang w:eastAsia="en-US"/>
        </w:rPr>
        <w:t>Section 2.2.</w:t>
      </w:r>
    </w:p>
    <w:p w14:paraId="0F17EC3F" w14:textId="61C61624" w:rsidR="006F16E7" w:rsidRDefault="006F16E7" w:rsidP="004B133F">
      <w:pPr>
        <w:pStyle w:val="ListBullet2"/>
        <w:rPr>
          <w:lang w:eastAsia="en-US"/>
        </w:rPr>
      </w:pPr>
      <w:r>
        <w:rPr>
          <w:lang w:eastAsia="en-US"/>
        </w:rPr>
        <w:t>We are delivering for a growing population. While taking</w:t>
      </w:r>
      <w:r w:rsidR="005E50EE">
        <w:rPr>
          <w:lang w:eastAsia="en-US"/>
        </w:rPr>
        <w:t xml:space="preserve"> </w:t>
      </w:r>
      <w:r>
        <w:rPr>
          <w:lang w:eastAsia="en-US"/>
        </w:rPr>
        <w:t>into account forecast growth over the next five years and</w:t>
      </w:r>
      <w:r w:rsidR="005E50EE">
        <w:rPr>
          <w:lang w:eastAsia="en-US"/>
        </w:rPr>
        <w:t xml:space="preserve"> </w:t>
      </w:r>
      <w:r>
        <w:rPr>
          <w:lang w:eastAsia="en-US"/>
        </w:rPr>
        <w:t>beyond, our growth capex is primarily a response to strong</w:t>
      </w:r>
      <w:r w:rsidR="005E50EE">
        <w:rPr>
          <w:lang w:eastAsia="en-US"/>
        </w:rPr>
        <w:t xml:space="preserve"> </w:t>
      </w:r>
      <w:r>
        <w:rPr>
          <w:lang w:eastAsia="en-US"/>
        </w:rPr>
        <w:t>population growth over the past five years. A number of</w:t>
      </w:r>
      <w:r w:rsidR="005E50EE">
        <w:rPr>
          <w:lang w:eastAsia="en-US"/>
        </w:rPr>
        <w:t xml:space="preserve"> </w:t>
      </w:r>
      <w:r>
        <w:rPr>
          <w:lang w:eastAsia="en-US"/>
        </w:rPr>
        <w:t xml:space="preserve">critical assets (particularly at the </w:t>
      </w:r>
      <w:r w:rsidR="008D3C49">
        <w:rPr>
          <w:lang w:eastAsia="en-US"/>
        </w:rPr>
        <w:t>Western Treatment Plant</w:t>
      </w:r>
      <w:r>
        <w:rPr>
          <w:lang w:eastAsia="en-US"/>
        </w:rPr>
        <w:t>) have absorbed the</w:t>
      </w:r>
      <w:r w:rsidR="005E50EE">
        <w:rPr>
          <w:lang w:eastAsia="en-US"/>
        </w:rPr>
        <w:t xml:space="preserve"> </w:t>
      </w:r>
      <w:r>
        <w:rPr>
          <w:lang w:eastAsia="en-US"/>
        </w:rPr>
        <w:t>additional demand generated by the half a million people</w:t>
      </w:r>
      <w:r w:rsidR="005E50EE">
        <w:rPr>
          <w:lang w:eastAsia="en-US"/>
        </w:rPr>
        <w:t xml:space="preserve"> </w:t>
      </w:r>
      <w:r>
        <w:rPr>
          <w:lang w:eastAsia="en-US"/>
        </w:rPr>
        <w:t>who have been added to Melbourne’s population since</w:t>
      </w:r>
      <w:r w:rsidR="005E50EE">
        <w:rPr>
          <w:lang w:eastAsia="en-US"/>
        </w:rPr>
        <w:t xml:space="preserve"> </w:t>
      </w:r>
      <w:r>
        <w:rPr>
          <w:lang w:eastAsia="en-US"/>
        </w:rPr>
        <w:t>2016 and now require augmentation. These assets (see</w:t>
      </w:r>
      <w:r w:rsidR="005E50EE">
        <w:rPr>
          <w:lang w:eastAsia="en-US"/>
        </w:rPr>
        <w:t xml:space="preserve"> </w:t>
      </w:r>
      <w:r w:rsidR="00164198">
        <w:rPr>
          <w:lang w:eastAsia="en-US"/>
        </w:rPr>
        <w:fldChar w:fldCharType="begin"/>
      </w:r>
      <w:r w:rsidR="00164198">
        <w:rPr>
          <w:lang w:eastAsia="en-US"/>
        </w:rPr>
        <w:instrText xml:space="preserve"> REF _Ref55296836 \h </w:instrText>
      </w:r>
      <w:r w:rsidR="00164198">
        <w:rPr>
          <w:lang w:eastAsia="en-US"/>
        </w:rPr>
      </w:r>
      <w:r w:rsidR="00164198">
        <w:rPr>
          <w:lang w:eastAsia="en-US"/>
        </w:rPr>
        <w:fldChar w:fldCharType="separate"/>
      </w:r>
      <w:r w:rsidR="000439A2">
        <w:t xml:space="preserve">Table </w:t>
      </w:r>
      <w:r w:rsidR="000439A2">
        <w:rPr>
          <w:noProof/>
        </w:rPr>
        <w:t>13</w:t>
      </w:r>
      <w:r w:rsidR="00164198">
        <w:rPr>
          <w:lang w:eastAsia="en-US"/>
        </w:rPr>
        <w:fldChar w:fldCharType="end"/>
      </w:r>
      <w:r w:rsidR="00164198">
        <w:rPr>
          <w:lang w:eastAsia="en-US"/>
        </w:rPr>
        <w:t xml:space="preserve"> </w:t>
      </w:r>
      <w:r>
        <w:rPr>
          <w:lang w:eastAsia="en-US"/>
        </w:rPr>
        <w:t xml:space="preserve">and </w:t>
      </w:r>
      <w:r w:rsidR="00164198">
        <w:rPr>
          <w:lang w:eastAsia="en-US"/>
        </w:rPr>
        <w:fldChar w:fldCharType="begin"/>
      </w:r>
      <w:r w:rsidR="00164198">
        <w:rPr>
          <w:lang w:eastAsia="en-US"/>
        </w:rPr>
        <w:instrText xml:space="preserve"> REF _Ref55296854 \h </w:instrText>
      </w:r>
      <w:r w:rsidR="00164198">
        <w:rPr>
          <w:lang w:eastAsia="en-US"/>
        </w:rPr>
      </w:r>
      <w:r w:rsidR="00164198">
        <w:rPr>
          <w:lang w:eastAsia="en-US"/>
        </w:rPr>
        <w:fldChar w:fldCharType="separate"/>
      </w:r>
      <w:r w:rsidR="000439A2">
        <w:t xml:space="preserve">Table </w:t>
      </w:r>
      <w:r w:rsidR="000439A2">
        <w:rPr>
          <w:noProof/>
        </w:rPr>
        <w:t>14</w:t>
      </w:r>
      <w:r w:rsidR="00164198">
        <w:rPr>
          <w:lang w:eastAsia="en-US"/>
        </w:rPr>
        <w:fldChar w:fldCharType="end"/>
      </w:r>
      <w:r>
        <w:rPr>
          <w:lang w:eastAsia="en-US"/>
        </w:rPr>
        <w:t xml:space="preserve"> in </w:t>
      </w:r>
      <w:r w:rsidR="007163BF">
        <w:rPr>
          <w:lang w:eastAsia="en-US"/>
        </w:rPr>
        <w:fldChar w:fldCharType="begin"/>
      </w:r>
      <w:r w:rsidR="007163BF">
        <w:rPr>
          <w:lang w:eastAsia="en-US"/>
        </w:rPr>
        <w:instrText xml:space="preserve"> REF Attachment1 \h </w:instrText>
      </w:r>
      <w:r w:rsidR="007163BF">
        <w:rPr>
          <w:lang w:eastAsia="en-US"/>
        </w:rPr>
      </w:r>
      <w:r w:rsidR="007163BF">
        <w:rPr>
          <w:lang w:eastAsia="en-US"/>
        </w:rPr>
        <w:fldChar w:fldCharType="separate"/>
      </w:r>
      <w:r w:rsidR="000439A2">
        <w:t>Attachment 1</w:t>
      </w:r>
      <w:r w:rsidR="007163BF">
        <w:rPr>
          <w:lang w:eastAsia="en-US"/>
        </w:rPr>
        <w:fldChar w:fldCharType="end"/>
      </w:r>
      <w:r>
        <w:rPr>
          <w:lang w:eastAsia="en-US"/>
        </w:rPr>
        <w:t>) are currently at or</w:t>
      </w:r>
      <w:r w:rsidR="005E50EE">
        <w:rPr>
          <w:lang w:eastAsia="en-US"/>
        </w:rPr>
        <w:t xml:space="preserve"> </w:t>
      </w:r>
      <w:r>
        <w:rPr>
          <w:lang w:eastAsia="en-US"/>
        </w:rPr>
        <w:t>exceeding critical design and compliance limits and require</w:t>
      </w:r>
      <w:r w:rsidR="005E50EE">
        <w:rPr>
          <w:lang w:eastAsia="en-US"/>
        </w:rPr>
        <w:t xml:space="preserve"> </w:t>
      </w:r>
      <w:r>
        <w:rPr>
          <w:lang w:eastAsia="en-US"/>
        </w:rPr>
        <w:t>augmentation now.</w:t>
      </w:r>
    </w:p>
    <w:p w14:paraId="7A3446D3" w14:textId="3AF10235" w:rsidR="007F6EE4" w:rsidRDefault="006F16E7" w:rsidP="004B133F">
      <w:pPr>
        <w:pStyle w:val="ListBullet2"/>
        <w:rPr>
          <w:lang w:eastAsia="en-US"/>
        </w:rPr>
      </w:pPr>
      <w:r>
        <w:rPr>
          <w:lang w:eastAsia="en-US"/>
        </w:rPr>
        <w:t>We are investing to keep the assets we already have fit-for</w:t>
      </w:r>
      <w:r w:rsidR="005E50EE">
        <w:rPr>
          <w:lang w:eastAsia="en-US"/>
        </w:rPr>
        <w:t>-</w:t>
      </w:r>
      <w:r>
        <w:rPr>
          <w:lang w:eastAsia="en-US"/>
        </w:rPr>
        <w:t>purpose</w:t>
      </w:r>
      <w:r w:rsidR="005E50EE">
        <w:rPr>
          <w:lang w:eastAsia="en-US"/>
        </w:rPr>
        <w:t xml:space="preserve"> </w:t>
      </w:r>
      <w:r>
        <w:rPr>
          <w:lang w:eastAsia="en-US"/>
        </w:rPr>
        <w:t>as</w:t>
      </w:r>
      <w:r w:rsidR="005E50EE">
        <w:rPr>
          <w:lang w:eastAsia="en-US"/>
        </w:rPr>
        <w:t xml:space="preserve"> </w:t>
      </w:r>
      <w:r>
        <w:rPr>
          <w:lang w:eastAsia="en-US"/>
        </w:rPr>
        <w:t>they</w:t>
      </w:r>
      <w:r w:rsidR="005E50EE">
        <w:rPr>
          <w:lang w:eastAsia="en-US"/>
        </w:rPr>
        <w:t xml:space="preserve"> </w:t>
      </w:r>
      <w:r>
        <w:rPr>
          <w:lang w:eastAsia="en-US"/>
        </w:rPr>
        <w:t>age</w:t>
      </w:r>
      <w:r w:rsidR="005E50EE">
        <w:rPr>
          <w:lang w:eastAsia="en-US"/>
        </w:rPr>
        <w:t xml:space="preserve"> </w:t>
      </w:r>
      <w:r>
        <w:rPr>
          <w:lang w:eastAsia="en-US"/>
        </w:rPr>
        <w:t>and</w:t>
      </w:r>
      <w:r w:rsidR="005E50EE">
        <w:rPr>
          <w:lang w:eastAsia="en-US"/>
        </w:rPr>
        <w:t xml:space="preserve"> </w:t>
      </w:r>
      <w:r>
        <w:rPr>
          <w:lang w:eastAsia="en-US"/>
        </w:rPr>
        <w:t>deal</w:t>
      </w:r>
      <w:r w:rsidR="005E50EE">
        <w:rPr>
          <w:lang w:eastAsia="en-US"/>
        </w:rPr>
        <w:t xml:space="preserve"> </w:t>
      </w:r>
      <w:r>
        <w:rPr>
          <w:lang w:eastAsia="en-US"/>
        </w:rPr>
        <w:t>with</w:t>
      </w:r>
      <w:r w:rsidR="005E50EE">
        <w:rPr>
          <w:lang w:eastAsia="en-US"/>
        </w:rPr>
        <w:t xml:space="preserve"> </w:t>
      </w:r>
      <w:r>
        <w:rPr>
          <w:lang w:eastAsia="en-US"/>
        </w:rPr>
        <w:t>the</w:t>
      </w:r>
      <w:r w:rsidR="005E50EE">
        <w:rPr>
          <w:lang w:eastAsia="en-US"/>
        </w:rPr>
        <w:t xml:space="preserve"> </w:t>
      </w:r>
      <w:r>
        <w:rPr>
          <w:lang w:eastAsia="en-US"/>
        </w:rPr>
        <w:t>challenges</w:t>
      </w:r>
      <w:r w:rsidR="005E50EE">
        <w:rPr>
          <w:lang w:eastAsia="en-US"/>
        </w:rPr>
        <w:t xml:space="preserve"> </w:t>
      </w:r>
      <w:r>
        <w:rPr>
          <w:lang w:eastAsia="en-US"/>
        </w:rPr>
        <w:t>presented</w:t>
      </w:r>
      <w:r w:rsidR="005E50EE">
        <w:rPr>
          <w:lang w:eastAsia="en-US"/>
        </w:rPr>
        <w:t xml:space="preserve"> </w:t>
      </w:r>
      <w:r>
        <w:rPr>
          <w:lang w:eastAsia="en-US"/>
        </w:rPr>
        <w:t>by</w:t>
      </w:r>
      <w:r w:rsidR="005E50EE">
        <w:rPr>
          <w:lang w:eastAsia="en-US"/>
        </w:rPr>
        <w:t xml:space="preserve"> </w:t>
      </w:r>
      <w:r>
        <w:rPr>
          <w:lang w:eastAsia="en-US"/>
        </w:rPr>
        <w:t>climate</w:t>
      </w:r>
      <w:r w:rsidR="005E50EE">
        <w:rPr>
          <w:lang w:eastAsia="en-US"/>
        </w:rPr>
        <w:t xml:space="preserve"> </w:t>
      </w:r>
      <w:r>
        <w:rPr>
          <w:lang w:eastAsia="en-US"/>
        </w:rPr>
        <w:t>change</w:t>
      </w:r>
      <w:r w:rsidR="005E50EE">
        <w:rPr>
          <w:lang w:eastAsia="en-US"/>
        </w:rPr>
        <w:t xml:space="preserve"> </w:t>
      </w:r>
      <w:r>
        <w:rPr>
          <w:lang w:eastAsia="en-US"/>
        </w:rPr>
        <w:t>(for</w:t>
      </w:r>
      <w:r w:rsidR="005E50EE">
        <w:rPr>
          <w:lang w:eastAsia="en-US"/>
        </w:rPr>
        <w:t xml:space="preserve"> </w:t>
      </w:r>
      <w:r>
        <w:rPr>
          <w:lang w:eastAsia="en-US"/>
        </w:rPr>
        <w:t>example,</w:t>
      </w:r>
      <w:r w:rsidR="005E50EE">
        <w:rPr>
          <w:lang w:eastAsia="en-US"/>
        </w:rPr>
        <w:t xml:space="preserve"> </w:t>
      </w:r>
      <w:r>
        <w:rPr>
          <w:lang w:eastAsia="en-US"/>
        </w:rPr>
        <w:t>accelerated</w:t>
      </w:r>
      <w:r w:rsidR="005E50EE">
        <w:rPr>
          <w:lang w:eastAsia="en-US"/>
        </w:rPr>
        <w:t xml:space="preserve"> </w:t>
      </w:r>
      <w:r>
        <w:rPr>
          <w:lang w:eastAsia="en-US"/>
        </w:rPr>
        <w:t>corrosion).</w:t>
      </w:r>
      <w:r w:rsidR="005E50EE">
        <w:rPr>
          <w:lang w:eastAsia="en-US"/>
        </w:rPr>
        <w:t xml:space="preserve"> </w:t>
      </w:r>
      <w:r>
        <w:rPr>
          <w:lang w:eastAsia="en-US"/>
        </w:rPr>
        <w:t>Our</w:t>
      </w:r>
      <w:r w:rsidR="005E50EE">
        <w:rPr>
          <w:lang w:eastAsia="en-US"/>
        </w:rPr>
        <w:t xml:space="preserve"> </w:t>
      </w:r>
      <w:r>
        <w:rPr>
          <w:lang w:eastAsia="en-US"/>
        </w:rPr>
        <w:t>renewals</w:t>
      </w:r>
      <w:r w:rsidR="005E50EE">
        <w:rPr>
          <w:lang w:eastAsia="en-US"/>
        </w:rPr>
        <w:t xml:space="preserve"> </w:t>
      </w:r>
      <w:r>
        <w:rPr>
          <w:lang w:eastAsia="en-US"/>
        </w:rPr>
        <w:t>capex</w:t>
      </w:r>
      <w:r w:rsidR="005E50EE">
        <w:rPr>
          <w:lang w:eastAsia="en-US"/>
        </w:rPr>
        <w:t xml:space="preserve"> </w:t>
      </w:r>
      <w:r>
        <w:rPr>
          <w:lang w:eastAsia="en-US"/>
        </w:rPr>
        <w:t>growth is</w:t>
      </w:r>
      <w:r w:rsidR="005E50EE">
        <w:rPr>
          <w:lang w:eastAsia="en-US"/>
        </w:rPr>
        <w:t xml:space="preserve"> </w:t>
      </w:r>
      <w:r>
        <w:rPr>
          <w:lang w:eastAsia="en-US"/>
        </w:rPr>
        <w:t>driven</w:t>
      </w:r>
      <w:r w:rsidR="005E50EE">
        <w:rPr>
          <w:lang w:eastAsia="en-US"/>
        </w:rPr>
        <w:t xml:space="preserve"> </w:t>
      </w:r>
      <w:r>
        <w:rPr>
          <w:lang w:eastAsia="en-US"/>
        </w:rPr>
        <w:t>in</w:t>
      </w:r>
      <w:r w:rsidR="005E50EE">
        <w:rPr>
          <w:lang w:eastAsia="en-US"/>
        </w:rPr>
        <w:t xml:space="preserve"> </w:t>
      </w:r>
      <w:r>
        <w:rPr>
          <w:lang w:eastAsia="en-US"/>
        </w:rPr>
        <w:t>part</w:t>
      </w:r>
      <w:r w:rsidR="005E50EE">
        <w:rPr>
          <w:lang w:eastAsia="en-US"/>
        </w:rPr>
        <w:t xml:space="preserve"> </w:t>
      </w:r>
      <w:r>
        <w:rPr>
          <w:lang w:eastAsia="en-US"/>
        </w:rPr>
        <w:t>by a</w:t>
      </w:r>
      <w:r w:rsidR="005E50EE">
        <w:rPr>
          <w:lang w:eastAsia="en-US"/>
        </w:rPr>
        <w:t xml:space="preserve"> </w:t>
      </w:r>
      <w:r>
        <w:rPr>
          <w:lang w:eastAsia="en-US"/>
        </w:rPr>
        <w:t>large</w:t>
      </w:r>
      <w:r w:rsidR="005E50EE">
        <w:rPr>
          <w:lang w:eastAsia="en-US"/>
        </w:rPr>
        <w:t xml:space="preserve"> </w:t>
      </w:r>
      <w:r>
        <w:rPr>
          <w:lang w:eastAsia="en-US"/>
        </w:rPr>
        <w:t>atypical</w:t>
      </w:r>
      <w:r w:rsidR="005E50EE">
        <w:rPr>
          <w:lang w:eastAsia="en-US"/>
        </w:rPr>
        <w:t xml:space="preserve"> </w:t>
      </w:r>
      <w:r>
        <w:rPr>
          <w:lang w:eastAsia="en-US"/>
        </w:rPr>
        <w:t>sewer</w:t>
      </w:r>
      <w:r w:rsidR="005E50EE">
        <w:rPr>
          <w:lang w:eastAsia="en-US"/>
        </w:rPr>
        <w:t xml:space="preserve"> </w:t>
      </w:r>
      <w:r>
        <w:rPr>
          <w:lang w:eastAsia="en-US"/>
        </w:rPr>
        <w:t>main</w:t>
      </w:r>
      <w:r w:rsidR="005E50EE">
        <w:rPr>
          <w:lang w:eastAsia="en-US"/>
        </w:rPr>
        <w:t xml:space="preserve"> </w:t>
      </w:r>
      <w:r>
        <w:rPr>
          <w:lang w:eastAsia="en-US"/>
        </w:rPr>
        <w:t>renewal</w:t>
      </w:r>
      <w:r w:rsidR="005E50EE">
        <w:rPr>
          <w:lang w:eastAsia="en-US"/>
        </w:rPr>
        <w:t xml:space="preserve"> </w:t>
      </w:r>
      <w:r>
        <w:rPr>
          <w:lang w:eastAsia="en-US"/>
        </w:rPr>
        <w:t>project</w:t>
      </w:r>
      <w:r w:rsidR="005E50EE">
        <w:rPr>
          <w:lang w:eastAsia="en-US"/>
        </w:rPr>
        <w:t xml:space="preserve"> </w:t>
      </w:r>
      <w:r>
        <w:rPr>
          <w:lang w:eastAsia="en-US"/>
        </w:rPr>
        <w:t>(Hobsons</w:t>
      </w:r>
      <w:r w:rsidR="005E50EE">
        <w:rPr>
          <w:lang w:eastAsia="en-US"/>
        </w:rPr>
        <w:t xml:space="preserve"> </w:t>
      </w:r>
      <w:r>
        <w:rPr>
          <w:lang w:eastAsia="en-US"/>
        </w:rPr>
        <w:t>Bay</w:t>
      </w:r>
      <w:r w:rsidR="005E50EE">
        <w:rPr>
          <w:lang w:eastAsia="en-US"/>
        </w:rPr>
        <w:t xml:space="preserve"> </w:t>
      </w:r>
      <w:r>
        <w:rPr>
          <w:lang w:eastAsia="en-US"/>
        </w:rPr>
        <w:t>Main</w:t>
      </w:r>
      <w:r w:rsidR="005E50EE">
        <w:rPr>
          <w:lang w:eastAsia="en-US"/>
        </w:rPr>
        <w:t xml:space="preserve"> </w:t>
      </w:r>
      <w:r>
        <w:rPr>
          <w:lang w:eastAsia="en-US"/>
        </w:rPr>
        <w:t>Yarra</w:t>
      </w:r>
      <w:r w:rsidR="005E50EE">
        <w:rPr>
          <w:lang w:eastAsia="en-US"/>
        </w:rPr>
        <w:t xml:space="preserve"> </w:t>
      </w:r>
      <w:r>
        <w:rPr>
          <w:lang w:eastAsia="en-US"/>
        </w:rPr>
        <w:t>Crossing</w:t>
      </w:r>
      <w:r w:rsidR="005E50EE">
        <w:rPr>
          <w:lang w:eastAsia="en-US"/>
        </w:rPr>
        <w:t xml:space="preserve"> </w:t>
      </w:r>
      <w:r>
        <w:rPr>
          <w:lang w:eastAsia="en-US"/>
        </w:rPr>
        <w:t>Duplication)</w:t>
      </w:r>
      <w:r w:rsidR="005E50EE">
        <w:rPr>
          <w:lang w:eastAsia="en-US"/>
        </w:rPr>
        <w:t xml:space="preserve"> </w:t>
      </w:r>
      <w:r>
        <w:rPr>
          <w:lang w:eastAsia="en-US"/>
        </w:rPr>
        <w:t>which is</w:t>
      </w:r>
      <w:r w:rsidR="005E50EE">
        <w:rPr>
          <w:lang w:eastAsia="en-US"/>
        </w:rPr>
        <w:t xml:space="preserve"> </w:t>
      </w:r>
      <w:r>
        <w:rPr>
          <w:lang w:eastAsia="en-US"/>
        </w:rPr>
        <w:t>$100</w:t>
      </w:r>
      <w:r w:rsidR="005E50EE">
        <w:rPr>
          <w:lang w:eastAsia="en-US"/>
        </w:rPr>
        <w:t xml:space="preserve"> </w:t>
      </w:r>
      <w:r>
        <w:rPr>
          <w:lang w:eastAsia="en-US"/>
        </w:rPr>
        <w:t>million</w:t>
      </w:r>
      <w:r w:rsidR="005E50EE">
        <w:rPr>
          <w:lang w:eastAsia="en-US"/>
        </w:rPr>
        <w:t xml:space="preserve"> </w:t>
      </w:r>
      <w:r>
        <w:rPr>
          <w:lang w:eastAsia="en-US"/>
        </w:rPr>
        <w:t>larger</w:t>
      </w:r>
      <w:r w:rsidR="005E50EE">
        <w:rPr>
          <w:lang w:eastAsia="en-US"/>
        </w:rPr>
        <w:t xml:space="preserve"> </w:t>
      </w:r>
      <w:r>
        <w:rPr>
          <w:lang w:eastAsia="en-US"/>
        </w:rPr>
        <w:t>than</w:t>
      </w:r>
      <w:r w:rsidR="005E50EE">
        <w:rPr>
          <w:lang w:eastAsia="en-US"/>
        </w:rPr>
        <w:t xml:space="preserve"> </w:t>
      </w:r>
      <w:r>
        <w:rPr>
          <w:lang w:eastAsia="en-US"/>
        </w:rPr>
        <w:t>the</w:t>
      </w:r>
      <w:r w:rsidR="005E50EE">
        <w:rPr>
          <w:lang w:eastAsia="en-US"/>
        </w:rPr>
        <w:t xml:space="preserve"> </w:t>
      </w:r>
      <w:r>
        <w:rPr>
          <w:lang w:eastAsia="en-US"/>
        </w:rPr>
        <w:t>next</w:t>
      </w:r>
      <w:r w:rsidR="005E50EE">
        <w:rPr>
          <w:lang w:eastAsia="en-US"/>
        </w:rPr>
        <w:t xml:space="preserve"> </w:t>
      </w:r>
      <w:r>
        <w:rPr>
          <w:lang w:eastAsia="en-US"/>
        </w:rPr>
        <w:t>largest</w:t>
      </w:r>
      <w:r w:rsidR="005E50EE">
        <w:rPr>
          <w:lang w:eastAsia="en-US"/>
        </w:rPr>
        <w:t xml:space="preserve"> </w:t>
      </w:r>
      <w:r>
        <w:rPr>
          <w:lang w:eastAsia="en-US"/>
        </w:rPr>
        <w:t>renewals</w:t>
      </w:r>
      <w:r w:rsidR="005E50EE">
        <w:rPr>
          <w:lang w:eastAsia="en-US"/>
        </w:rPr>
        <w:t xml:space="preserve"> </w:t>
      </w:r>
      <w:r>
        <w:rPr>
          <w:lang w:eastAsia="en-US"/>
        </w:rPr>
        <w:t>project.</w:t>
      </w:r>
      <w:r w:rsidR="005E50EE">
        <w:rPr>
          <w:lang w:eastAsia="en-US"/>
        </w:rPr>
        <w:t xml:space="preserve"> </w:t>
      </w:r>
      <w:r>
        <w:rPr>
          <w:lang w:eastAsia="en-US"/>
        </w:rPr>
        <w:t>It is</w:t>
      </w:r>
      <w:r w:rsidR="005E50EE">
        <w:rPr>
          <w:lang w:eastAsia="en-US"/>
        </w:rPr>
        <w:t xml:space="preserve"> </w:t>
      </w:r>
      <w:r>
        <w:rPr>
          <w:lang w:eastAsia="en-US"/>
        </w:rPr>
        <w:t>also</w:t>
      </w:r>
      <w:r w:rsidR="005E50EE">
        <w:rPr>
          <w:lang w:eastAsia="en-US"/>
        </w:rPr>
        <w:t xml:space="preserve"> </w:t>
      </w:r>
      <w:r>
        <w:rPr>
          <w:lang w:eastAsia="en-US"/>
        </w:rPr>
        <w:t>driven</w:t>
      </w:r>
      <w:r w:rsidR="005E50EE">
        <w:rPr>
          <w:lang w:eastAsia="en-US"/>
        </w:rPr>
        <w:t xml:space="preserve"> </w:t>
      </w:r>
      <w:r>
        <w:rPr>
          <w:lang w:eastAsia="en-US"/>
        </w:rPr>
        <w:t>by</w:t>
      </w:r>
      <w:r w:rsidR="005E50EE">
        <w:rPr>
          <w:lang w:eastAsia="en-US"/>
        </w:rPr>
        <w:t xml:space="preserve"> </w:t>
      </w:r>
      <w:r>
        <w:rPr>
          <w:lang w:eastAsia="en-US"/>
        </w:rPr>
        <w:t>our</w:t>
      </w:r>
      <w:r w:rsidR="005E50EE">
        <w:rPr>
          <w:lang w:eastAsia="en-US"/>
        </w:rPr>
        <w:t xml:space="preserve"> </w:t>
      </w:r>
      <w:r>
        <w:rPr>
          <w:lang w:eastAsia="en-US"/>
        </w:rPr>
        <w:t>ongoing</w:t>
      </w:r>
      <w:r w:rsidR="005E50EE">
        <w:rPr>
          <w:lang w:eastAsia="en-US"/>
        </w:rPr>
        <w:t xml:space="preserve"> </w:t>
      </w:r>
      <w:r>
        <w:rPr>
          <w:lang w:eastAsia="en-US"/>
        </w:rPr>
        <w:t>focus</w:t>
      </w:r>
      <w:r w:rsidR="005E50EE">
        <w:rPr>
          <w:lang w:eastAsia="en-US"/>
        </w:rPr>
        <w:t xml:space="preserve"> </w:t>
      </w:r>
      <w:r>
        <w:rPr>
          <w:lang w:eastAsia="en-US"/>
        </w:rPr>
        <w:t>on</w:t>
      </w:r>
      <w:r w:rsidR="005E50EE">
        <w:rPr>
          <w:lang w:eastAsia="en-US"/>
        </w:rPr>
        <w:t xml:space="preserve"> </w:t>
      </w:r>
      <w:r>
        <w:rPr>
          <w:lang w:eastAsia="en-US"/>
        </w:rPr>
        <w:t>prudently</w:t>
      </w:r>
      <w:r w:rsidR="005E50EE">
        <w:rPr>
          <w:lang w:eastAsia="en-US"/>
        </w:rPr>
        <w:t xml:space="preserve"> </w:t>
      </w:r>
      <w:r>
        <w:rPr>
          <w:lang w:eastAsia="en-US"/>
        </w:rPr>
        <w:t>managing</w:t>
      </w:r>
      <w:r w:rsidR="005E50EE">
        <w:rPr>
          <w:lang w:eastAsia="en-US"/>
        </w:rPr>
        <w:t xml:space="preserve"> </w:t>
      </w:r>
      <w:r>
        <w:rPr>
          <w:lang w:eastAsia="en-US"/>
        </w:rPr>
        <w:t>the</w:t>
      </w:r>
      <w:r w:rsidR="005E50EE">
        <w:rPr>
          <w:lang w:eastAsia="en-US"/>
        </w:rPr>
        <w:t xml:space="preserve"> </w:t>
      </w:r>
      <w:r>
        <w:rPr>
          <w:lang w:eastAsia="en-US"/>
        </w:rPr>
        <w:t>assets</w:t>
      </w:r>
      <w:r w:rsidR="005E50EE">
        <w:rPr>
          <w:lang w:eastAsia="en-US"/>
        </w:rPr>
        <w:t xml:space="preserve"> </w:t>
      </w:r>
      <w:r>
        <w:rPr>
          <w:lang w:eastAsia="en-US"/>
        </w:rPr>
        <w:t>we</w:t>
      </w:r>
      <w:r w:rsidR="005E50EE">
        <w:rPr>
          <w:lang w:eastAsia="en-US"/>
        </w:rPr>
        <w:t xml:space="preserve"> </w:t>
      </w:r>
      <w:r>
        <w:rPr>
          <w:lang w:eastAsia="en-US"/>
        </w:rPr>
        <w:t>have.</w:t>
      </w:r>
      <w:r w:rsidR="005E50EE">
        <w:rPr>
          <w:lang w:eastAsia="en-US"/>
        </w:rPr>
        <w:t xml:space="preserve"> </w:t>
      </w:r>
      <w:r>
        <w:rPr>
          <w:lang w:eastAsia="en-US"/>
        </w:rPr>
        <w:t>For</w:t>
      </w:r>
      <w:r w:rsidR="005E50EE">
        <w:rPr>
          <w:lang w:eastAsia="en-US"/>
        </w:rPr>
        <w:t xml:space="preserve"> </w:t>
      </w:r>
      <w:r>
        <w:rPr>
          <w:lang w:eastAsia="en-US"/>
        </w:rPr>
        <w:t>example,</w:t>
      </w:r>
      <w:r w:rsidR="005E50EE">
        <w:rPr>
          <w:lang w:eastAsia="en-US"/>
        </w:rPr>
        <w:t xml:space="preserve"> </w:t>
      </w:r>
      <w:r>
        <w:rPr>
          <w:lang w:eastAsia="en-US"/>
        </w:rPr>
        <w:t>over</w:t>
      </w:r>
      <w:r w:rsidR="005E50EE">
        <w:rPr>
          <w:lang w:eastAsia="en-US"/>
        </w:rPr>
        <w:t xml:space="preserve"> </w:t>
      </w:r>
      <w:r>
        <w:rPr>
          <w:lang w:eastAsia="en-US"/>
        </w:rPr>
        <w:t>the</w:t>
      </w:r>
      <w:r w:rsidR="005E50EE">
        <w:rPr>
          <w:lang w:eastAsia="en-US"/>
        </w:rPr>
        <w:t xml:space="preserve"> </w:t>
      </w:r>
      <w:r>
        <w:rPr>
          <w:lang w:eastAsia="en-US"/>
        </w:rPr>
        <w:t>past</w:t>
      </w:r>
      <w:r w:rsidR="005E50EE">
        <w:rPr>
          <w:lang w:eastAsia="en-US"/>
        </w:rPr>
        <w:t xml:space="preserve"> </w:t>
      </w:r>
      <w:r>
        <w:rPr>
          <w:lang w:eastAsia="en-US"/>
        </w:rPr>
        <w:t>five</w:t>
      </w:r>
      <w:r w:rsidR="005E50EE">
        <w:rPr>
          <w:lang w:eastAsia="en-US"/>
        </w:rPr>
        <w:t xml:space="preserve"> </w:t>
      </w:r>
      <w:r>
        <w:rPr>
          <w:lang w:eastAsia="en-US"/>
        </w:rPr>
        <w:t>years</w:t>
      </w:r>
      <w:r w:rsidR="005E50EE">
        <w:rPr>
          <w:lang w:eastAsia="en-US"/>
        </w:rPr>
        <w:t xml:space="preserve"> </w:t>
      </w:r>
      <w:r>
        <w:rPr>
          <w:lang w:eastAsia="en-US"/>
        </w:rPr>
        <w:t>an</w:t>
      </w:r>
      <w:r w:rsidR="005E50EE">
        <w:rPr>
          <w:lang w:eastAsia="en-US"/>
        </w:rPr>
        <w:t xml:space="preserve"> </w:t>
      </w:r>
      <w:r>
        <w:rPr>
          <w:lang w:eastAsia="en-US"/>
        </w:rPr>
        <w:t>increased</w:t>
      </w:r>
      <w:r w:rsidR="005E50EE">
        <w:rPr>
          <w:lang w:eastAsia="en-US"/>
        </w:rPr>
        <w:t xml:space="preserve"> </w:t>
      </w:r>
      <w:r>
        <w:rPr>
          <w:lang w:eastAsia="en-US"/>
        </w:rPr>
        <w:t>focus</w:t>
      </w:r>
      <w:r w:rsidR="005E50EE">
        <w:rPr>
          <w:lang w:eastAsia="en-US"/>
        </w:rPr>
        <w:t xml:space="preserve"> </w:t>
      </w:r>
      <w:r>
        <w:rPr>
          <w:lang w:eastAsia="en-US"/>
        </w:rPr>
        <w:t>on</w:t>
      </w:r>
      <w:r w:rsidR="005E50EE">
        <w:rPr>
          <w:lang w:eastAsia="en-US"/>
        </w:rPr>
        <w:t xml:space="preserve"> </w:t>
      </w:r>
      <w:r>
        <w:rPr>
          <w:lang w:eastAsia="en-US"/>
        </w:rPr>
        <w:t>condition</w:t>
      </w:r>
      <w:r w:rsidR="005E50EE">
        <w:rPr>
          <w:lang w:eastAsia="en-US"/>
        </w:rPr>
        <w:t xml:space="preserve"> </w:t>
      </w:r>
      <w:r>
        <w:rPr>
          <w:lang w:eastAsia="en-US"/>
        </w:rPr>
        <w:t>monitoring</w:t>
      </w:r>
      <w:r w:rsidR="005E50EE">
        <w:rPr>
          <w:lang w:eastAsia="en-US"/>
        </w:rPr>
        <w:t xml:space="preserve"> </w:t>
      </w:r>
      <w:r>
        <w:rPr>
          <w:lang w:eastAsia="en-US"/>
        </w:rPr>
        <w:t>has</w:t>
      </w:r>
      <w:r w:rsidR="005E50EE">
        <w:rPr>
          <w:lang w:eastAsia="en-US"/>
        </w:rPr>
        <w:t xml:space="preserve"> </w:t>
      </w:r>
      <w:r>
        <w:rPr>
          <w:lang w:eastAsia="en-US"/>
        </w:rPr>
        <w:t>shown</w:t>
      </w:r>
      <w:r w:rsidR="005E50EE">
        <w:rPr>
          <w:lang w:eastAsia="en-US"/>
        </w:rPr>
        <w:t xml:space="preserve"> </w:t>
      </w:r>
      <w:r>
        <w:rPr>
          <w:lang w:eastAsia="en-US"/>
        </w:rPr>
        <w:t>that</w:t>
      </w:r>
      <w:r w:rsidR="005E50EE">
        <w:rPr>
          <w:lang w:eastAsia="en-US"/>
        </w:rPr>
        <w:t xml:space="preserve"> </w:t>
      </w:r>
      <w:r>
        <w:rPr>
          <w:lang w:eastAsia="en-US"/>
        </w:rPr>
        <w:t>our</w:t>
      </w:r>
      <w:r w:rsidR="005E50EE">
        <w:rPr>
          <w:lang w:eastAsia="en-US"/>
        </w:rPr>
        <w:t xml:space="preserve"> </w:t>
      </w:r>
      <w:r>
        <w:rPr>
          <w:lang w:eastAsia="en-US"/>
        </w:rPr>
        <w:t>concrete</w:t>
      </w:r>
      <w:r w:rsidR="005E50EE">
        <w:rPr>
          <w:lang w:eastAsia="en-US"/>
        </w:rPr>
        <w:t xml:space="preserve"> </w:t>
      </w:r>
      <w:r>
        <w:rPr>
          <w:lang w:eastAsia="en-US"/>
        </w:rPr>
        <w:t>sewers</w:t>
      </w:r>
      <w:r w:rsidR="005E50EE">
        <w:rPr>
          <w:lang w:eastAsia="en-US"/>
        </w:rPr>
        <w:t xml:space="preserve"> </w:t>
      </w:r>
      <w:r>
        <w:rPr>
          <w:lang w:eastAsia="en-US"/>
        </w:rPr>
        <w:t>are</w:t>
      </w:r>
      <w:r w:rsidR="005E50EE">
        <w:rPr>
          <w:lang w:eastAsia="en-US"/>
        </w:rPr>
        <w:t xml:space="preserve"> </w:t>
      </w:r>
      <w:r>
        <w:rPr>
          <w:lang w:eastAsia="en-US"/>
        </w:rPr>
        <w:t>deteriorating</w:t>
      </w:r>
      <w:r w:rsidR="005E50EE">
        <w:rPr>
          <w:lang w:eastAsia="en-US"/>
        </w:rPr>
        <w:t xml:space="preserve"> </w:t>
      </w:r>
      <w:r>
        <w:rPr>
          <w:lang w:eastAsia="en-US"/>
        </w:rPr>
        <w:t>faster</w:t>
      </w:r>
      <w:r w:rsidR="005E50EE">
        <w:rPr>
          <w:lang w:eastAsia="en-US"/>
        </w:rPr>
        <w:t xml:space="preserve"> </w:t>
      </w:r>
      <w:r>
        <w:rPr>
          <w:lang w:eastAsia="en-US"/>
        </w:rPr>
        <w:t>than</w:t>
      </w:r>
      <w:r w:rsidR="005E50EE">
        <w:rPr>
          <w:lang w:eastAsia="en-US"/>
        </w:rPr>
        <w:t xml:space="preserve"> </w:t>
      </w:r>
      <w:r>
        <w:rPr>
          <w:lang w:eastAsia="en-US"/>
        </w:rPr>
        <w:t>anticipated.</w:t>
      </w:r>
      <w:r w:rsidR="005E50EE">
        <w:rPr>
          <w:lang w:eastAsia="en-US"/>
        </w:rPr>
        <w:t xml:space="preserve"> </w:t>
      </w:r>
      <w:r>
        <w:rPr>
          <w:lang w:eastAsia="en-US"/>
        </w:rPr>
        <w:t>This</w:t>
      </w:r>
      <w:r w:rsidR="005E50EE">
        <w:rPr>
          <w:lang w:eastAsia="en-US"/>
        </w:rPr>
        <w:t xml:space="preserve"> </w:t>
      </w:r>
      <w:r>
        <w:rPr>
          <w:lang w:eastAsia="en-US"/>
        </w:rPr>
        <w:t>insight,</w:t>
      </w:r>
      <w:r w:rsidR="005E50EE">
        <w:rPr>
          <w:lang w:eastAsia="en-US"/>
        </w:rPr>
        <w:t xml:space="preserve"> </w:t>
      </w:r>
      <w:r>
        <w:rPr>
          <w:lang w:eastAsia="en-US"/>
        </w:rPr>
        <w:t>along</w:t>
      </w:r>
      <w:r w:rsidR="005E50EE">
        <w:rPr>
          <w:lang w:eastAsia="en-US"/>
        </w:rPr>
        <w:t xml:space="preserve"> </w:t>
      </w:r>
      <w:r>
        <w:rPr>
          <w:lang w:eastAsia="en-US"/>
        </w:rPr>
        <w:t>with</w:t>
      </w:r>
      <w:r w:rsidR="005E50EE">
        <w:rPr>
          <w:lang w:eastAsia="en-US"/>
        </w:rPr>
        <w:t xml:space="preserve"> </w:t>
      </w:r>
      <w:r>
        <w:rPr>
          <w:lang w:eastAsia="en-US"/>
        </w:rPr>
        <w:t>failure</w:t>
      </w:r>
      <w:r w:rsidR="005E50EE">
        <w:rPr>
          <w:lang w:eastAsia="en-US"/>
        </w:rPr>
        <w:t xml:space="preserve"> </w:t>
      </w:r>
      <w:r>
        <w:rPr>
          <w:lang w:eastAsia="en-US"/>
        </w:rPr>
        <w:t>incidents</w:t>
      </w:r>
      <w:r w:rsidR="005E50EE">
        <w:rPr>
          <w:lang w:eastAsia="en-US"/>
        </w:rPr>
        <w:t xml:space="preserve"> </w:t>
      </w:r>
      <w:r>
        <w:rPr>
          <w:lang w:eastAsia="en-US"/>
        </w:rPr>
        <w:t>(for</w:t>
      </w:r>
      <w:r w:rsidR="005E50EE">
        <w:rPr>
          <w:lang w:eastAsia="en-US"/>
        </w:rPr>
        <w:t xml:space="preserve"> </w:t>
      </w:r>
      <w:r>
        <w:rPr>
          <w:lang w:eastAsia="en-US"/>
        </w:rPr>
        <w:t>example a</w:t>
      </w:r>
      <w:r w:rsidR="005E50EE">
        <w:rPr>
          <w:lang w:eastAsia="en-US"/>
        </w:rPr>
        <w:t xml:space="preserve"> </w:t>
      </w:r>
      <w:r>
        <w:rPr>
          <w:lang w:eastAsia="en-US"/>
        </w:rPr>
        <w:t>Maribyrnong</w:t>
      </w:r>
      <w:r w:rsidR="005E50EE">
        <w:rPr>
          <w:lang w:eastAsia="en-US"/>
        </w:rPr>
        <w:t xml:space="preserve"> </w:t>
      </w:r>
      <w:r>
        <w:rPr>
          <w:lang w:eastAsia="en-US"/>
        </w:rPr>
        <w:t>River</w:t>
      </w:r>
      <w:r w:rsidR="005E50EE">
        <w:rPr>
          <w:lang w:eastAsia="en-US"/>
        </w:rPr>
        <w:t xml:space="preserve"> </w:t>
      </w:r>
      <w:r>
        <w:rPr>
          <w:lang w:eastAsia="en-US"/>
        </w:rPr>
        <w:t>Main</w:t>
      </w:r>
      <w:r w:rsidR="005E50EE">
        <w:rPr>
          <w:lang w:eastAsia="en-US"/>
        </w:rPr>
        <w:t xml:space="preserve"> </w:t>
      </w:r>
      <w:r>
        <w:rPr>
          <w:lang w:eastAsia="en-US"/>
        </w:rPr>
        <w:t>event</w:t>
      </w:r>
      <w:r w:rsidR="005E50EE">
        <w:rPr>
          <w:lang w:eastAsia="en-US"/>
        </w:rPr>
        <w:t xml:space="preserve"> </w:t>
      </w:r>
      <w:r>
        <w:rPr>
          <w:lang w:eastAsia="en-US"/>
        </w:rPr>
        <w:t>in</w:t>
      </w:r>
      <w:r w:rsidR="005E50EE">
        <w:rPr>
          <w:lang w:eastAsia="en-US"/>
        </w:rPr>
        <w:t xml:space="preserve"> </w:t>
      </w:r>
      <w:r>
        <w:rPr>
          <w:lang w:eastAsia="en-US"/>
        </w:rPr>
        <w:t>late</w:t>
      </w:r>
      <w:r w:rsidR="005E50EE">
        <w:rPr>
          <w:lang w:eastAsia="en-US"/>
        </w:rPr>
        <w:t xml:space="preserve"> </w:t>
      </w:r>
      <w:r>
        <w:rPr>
          <w:lang w:eastAsia="en-US"/>
        </w:rPr>
        <w:t>2017),</w:t>
      </w:r>
      <w:r w:rsidR="005E50EE">
        <w:rPr>
          <w:lang w:eastAsia="en-US"/>
        </w:rPr>
        <w:t xml:space="preserve"> </w:t>
      </w:r>
      <w:r>
        <w:rPr>
          <w:lang w:eastAsia="en-US"/>
        </w:rPr>
        <w:t>has</w:t>
      </w:r>
      <w:r w:rsidR="005E50EE">
        <w:rPr>
          <w:lang w:eastAsia="en-US"/>
        </w:rPr>
        <w:t xml:space="preserve"> </w:t>
      </w:r>
      <w:r>
        <w:rPr>
          <w:lang w:eastAsia="en-US"/>
        </w:rPr>
        <w:t>led</w:t>
      </w:r>
      <w:r w:rsidR="005E50EE">
        <w:rPr>
          <w:lang w:eastAsia="en-US"/>
        </w:rPr>
        <w:t xml:space="preserve"> </w:t>
      </w:r>
      <w:r>
        <w:rPr>
          <w:lang w:eastAsia="en-US"/>
        </w:rPr>
        <w:t>to a</w:t>
      </w:r>
      <w:r w:rsidR="005E50EE">
        <w:rPr>
          <w:lang w:eastAsia="en-US"/>
        </w:rPr>
        <w:t xml:space="preserve"> </w:t>
      </w:r>
      <w:r>
        <w:rPr>
          <w:lang w:eastAsia="en-US"/>
        </w:rPr>
        <w:t>recalibration</w:t>
      </w:r>
      <w:r w:rsidR="005E50EE">
        <w:rPr>
          <w:lang w:eastAsia="en-US"/>
        </w:rPr>
        <w:t xml:space="preserve"> </w:t>
      </w:r>
      <w:r>
        <w:rPr>
          <w:lang w:eastAsia="en-US"/>
        </w:rPr>
        <w:t>of</w:t>
      </w:r>
      <w:r w:rsidR="005E50EE">
        <w:rPr>
          <w:lang w:eastAsia="en-US"/>
        </w:rPr>
        <w:t xml:space="preserve"> </w:t>
      </w:r>
      <w:r>
        <w:rPr>
          <w:lang w:eastAsia="en-US"/>
        </w:rPr>
        <w:t>how</w:t>
      </w:r>
      <w:r w:rsidR="005E50EE">
        <w:rPr>
          <w:lang w:eastAsia="en-US"/>
        </w:rPr>
        <w:t xml:space="preserve"> </w:t>
      </w:r>
      <w:r>
        <w:rPr>
          <w:lang w:eastAsia="en-US"/>
        </w:rPr>
        <w:t>we</w:t>
      </w:r>
      <w:r w:rsidR="005E50EE">
        <w:rPr>
          <w:lang w:eastAsia="en-US"/>
        </w:rPr>
        <w:t xml:space="preserve"> </w:t>
      </w:r>
      <w:r>
        <w:rPr>
          <w:lang w:eastAsia="en-US"/>
        </w:rPr>
        <w:t>plan</w:t>
      </w:r>
      <w:r w:rsidR="005E50EE">
        <w:rPr>
          <w:lang w:eastAsia="en-US"/>
        </w:rPr>
        <w:t xml:space="preserve"> </w:t>
      </w:r>
      <w:r>
        <w:rPr>
          <w:lang w:eastAsia="en-US"/>
        </w:rPr>
        <w:t>sewer</w:t>
      </w:r>
      <w:r w:rsidR="005E50EE">
        <w:rPr>
          <w:lang w:eastAsia="en-US"/>
        </w:rPr>
        <w:t xml:space="preserve"> </w:t>
      </w:r>
      <w:r>
        <w:rPr>
          <w:lang w:eastAsia="en-US"/>
        </w:rPr>
        <w:t>transfer</w:t>
      </w:r>
      <w:r w:rsidR="005E50EE">
        <w:rPr>
          <w:lang w:eastAsia="en-US"/>
        </w:rPr>
        <w:t xml:space="preserve"> </w:t>
      </w:r>
      <w:r>
        <w:rPr>
          <w:lang w:eastAsia="en-US"/>
        </w:rPr>
        <w:t>renewals</w:t>
      </w:r>
      <w:r w:rsidR="005E50EE">
        <w:rPr>
          <w:lang w:eastAsia="en-US"/>
        </w:rPr>
        <w:t xml:space="preserve"> </w:t>
      </w:r>
      <w:r>
        <w:rPr>
          <w:lang w:eastAsia="en-US"/>
        </w:rPr>
        <w:t>on a</w:t>
      </w:r>
      <w:r w:rsidR="005E50EE">
        <w:rPr>
          <w:lang w:eastAsia="en-US"/>
        </w:rPr>
        <w:t xml:space="preserve"> </w:t>
      </w:r>
      <w:r>
        <w:rPr>
          <w:lang w:eastAsia="en-US"/>
        </w:rPr>
        <w:t>large</w:t>
      </w:r>
      <w:r w:rsidR="005E50EE">
        <w:rPr>
          <w:lang w:eastAsia="en-US"/>
        </w:rPr>
        <w:t xml:space="preserve"> </w:t>
      </w:r>
      <w:r>
        <w:rPr>
          <w:lang w:eastAsia="en-US"/>
        </w:rPr>
        <w:t>portfolio</w:t>
      </w:r>
      <w:r w:rsidR="005E50EE">
        <w:rPr>
          <w:lang w:eastAsia="en-US"/>
        </w:rPr>
        <w:t xml:space="preserve"> </w:t>
      </w:r>
      <w:r>
        <w:rPr>
          <w:lang w:eastAsia="en-US"/>
        </w:rPr>
        <w:t>of</w:t>
      </w:r>
      <w:r w:rsidR="005E50EE">
        <w:rPr>
          <w:lang w:eastAsia="en-US"/>
        </w:rPr>
        <w:t xml:space="preserve"> </w:t>
      </w:r>
      <w:r>
        <w:rPr>
          <w:lang w:eastAsia="en-US"/>
        </w:rPr>
        <w:t>aging</w:t>
      </w:r>
      <w:r w:rsidR="005E50EE">
        <w:rPr>
          <w:lang w:eastAsia="en-US"/>
        </w:rPr>
        <w:t xml:space="preserve"> </w:t>
      </w:r>
      <w:r>
        <w:rPr>
          <w:lang w:eastAsia="en-US"/>
        </w:rPr>
        <w:t>assets.</w:t>
      </w:r>
      <w:r w:rsidR="005E50EE">
        <w:rPr>
          <w:lang w:eastAsia="en-US"/>
        </w:rPr>
        <w:t xml:space="preserve"> </w:t>
      </w:r>
      <w:r>
        <w:rPr>
          <w:lang w:eastAsia="en-US"/>
        </w:rPr>
        <w:t>This</w:t>
      </w:r>
      <w:r w:rsidR="005E50EE">
        <w:rPr>
          <w:lang w:eastAsia="en-US"/>
        </w:rPr>
        <w:t xml:space="preserve"> </w:t>
      </w:r>
      <w:r>
        <w:rPr>
          <w:lang w:eastAsia="en-US"/>
        </w:rPr>
        <w:t>means</w:t>
      </w:r>
      <w:r w:rsidR="005E50EE">
        <w:rPr>
          <w:lang w:eastAsia="en-US"/>
        </w:rPr>
        <w:t xml:space="preserve"> </w:t>
      </w:r>
      <w:r>
        <w:rPr>
          <w:lang w:eastAsia="en-US"/>
        </w:rPr>
        <w:t>increasing</w:t>
      </w:r>
      <w:r w:rsidR="005E50EE">
        <w:rPr>
          <w:lang w:eastAsia="en-US"/>
        </w:rPr>
        <w:t xml:space="preserve"> </w:t>
      </w:r>
      <w:r>
        <w:rPr>
          <w:lang w:eastAsia="en-US"/>
        </w:rPr>
        <w:t>our</w:t>
      </w:r>
      <w:r w:rsidR="005E50EE">
        <w:rPr>
          <w:lang w:eastAsia="en-US"/>
        </w:rPr>
        <w:t xml:space="preserve"> </w:t>
      </w:r>
      <w:r>
        <w:rPr>
          <w:lang w:eastAsia="en-US"/>
        </w:rPr>
        <w:t>focus</w:t>
      </w:r>
      <w:r w:rsidR="005E50EE">
        <w:rPr>
          <w:lang w:eastAsia="en-US"/>
        </w:rPr>
        <w:t xml:space="preserve"> </w:t>
      </w:r>
      <w:r>
        <w:rPr>
          <w:lang w:eastAsia="en-US"/>
        </w:rPr>
        <w:t>on</w:t>
      </w:r>
      <w:r w:rsidR="005E50EE">
        <w:rPr>
          <w:lang w:eastAsia="en-US"/>
        </w:rPr>
        <w:t xml:space="preserve"> </w:t>
      </w:r>
      <w:r>
        <w:rPr>
          <w:lang w:eastAsia="en-US"/>
        </w:rPr>
        <w:t>early</w:t>
      </w:r>
      <w:r w:rsidR="005E50EE">
        <w:rPr>
          <w:lang w:eastAsia="en-US"/>
        </w:rPr>
        <w:t xml:space="preserve"> </w:t>
      </w:r>
      <w:r>
        <w:rPr>
          <w:lang w:eastAsia="en-US"/>
        </w:rPr>
        <w:t>intervention,</w:t>
      </w:r>
      <w:r w:rsidR="005E50EE">
        <w:rPr>
          <w:lang w:eastAsia="en-US"/>
        </w:rPr>
        <w:t xml:space="preserve"> </w:t>
      </w:r>
      <w:r>
        <w:rPr>
          <w:lang w:eastAsia="en-US"/>
        </w:rPr>
        <w:t>such</w:t>
      </w:r>
      <w:r w:rsidR="005E50EE">
        <w:rPr>
          <w:lang w:eastAsia="en-US"/>
        </w:rPr>
        <w:t xml:space="preserve"> </w:t>
      </w:r>
      <w:r>
        <w:rPr>
          <w:lang w:eastAsia="en-US"/>
        </w:rPr>
        <w:t>as</w:t>
      </w:r>
      <w:r w:rsidR="005E50EE">
        <w:rPr>
          <w:lang w:eastAsia="en-US"/>
        </w:rPr>
        <w:t xml:space="preserve"> </w:t>
      </w:r>
      <w:r>
        <w:rPr>
          <w:lang w:eastAsia="en-US"/>
        </w:rPr>
        <w:t>relining</w:t>
      </w:r>
      <w:r w:rsidR="005E50EE">
        <w:rPr>
          <w:lang w:eastAsia="en-US"/>
        </w:rPr>
        <w:t xml:space="preserve"> </w:t>
      </w:r>
      <w:r>
        <w:rPr>
          <w:lang w:eastAsia="en-US"/>
        </w:rPr>
        <w:t>small</w:t>
      </w:r>
      <w:r w:rsidR="005E50EE">
        <w:rPr>
          <w:lang w:eastAsia="en-US"/>
        </w:rPr>
        <w:t xml:space="preserve"> </w:t>
      </w:r>
      <w:r>
        <w:rPr>
          <w:lang w:eastAsia="en-US"/>
        </w:rPr>
        <w:t>sewers</w:t>
      </w:r>
      <w:r w:rsidR="005E50EE">
        <w:rPr>
          <w:lang w:eastAsia="en-US"/>
        </w:rPr>
        <w:t xml:space="preserve"> </w:t>
      </w:r>
      <w:r>
        <w:rPr>
          <w:lang w:eastAsia="en-US"/>
        </w:rPr>
        <w:t>and</w:t>
      </w:r>
      <w:r w:rsidR="005E50EE">
        <w:rPr>
          <w:lang w:eastAsia="en-US"/>
        </w:rPr>
        <w:t xml:space="preserve"> </w:t>
      </w:r>
      <w:r>
        <w:rPr>
          <w:lang w:eastAsia="en-US"/>
        </w:rPr>
        <w:t>increasing</w:t>
      </w:r>
      <w:r w:rsidR="005E50EE">
        <w:rPr>
          <w:lang w:eastAsia="en-US"/>
        </w:rPr>
        <w:t xml:space="preserve"> </w:t>
      </w:r>
      <w:r>
        <w:rPr>
          <w:lang w:eastAsia="en-US"/>
        </w:rPr>
        <w:t>ventilation</w:t>
      </w:r>
      <w:r w:rsidR="005E50EE">
        <w:rPr>
          <w:lang w:eastAsia="en-US"/>
        </w:rPr>
        <w:t xml:space="preserve"> </w:t>
      </w:r>
      <w:r>
        <w:rPr>
          <w:lang w:eastAsia="en-US"/>
        </w:rPr>
        <w:t>in</w:t>
      </w:r>
      <w:r w:rsidR="005E50EE">
        <w:rPr>
          <w:lang w:eastAsia="en-US"/>
        </w:rPr>
        <w:t xml:space="preserve"> </w:t>
      </w:r>
      <w:r>
        <w:rPr>
          <w:lang w:eastAsia="en-US"/>
        </w:rPr>
        <w:t>large</w:t>
      </w:r>
      <w:r w:rsidR="005E50EE">
        <w:rPr>
          <w:lang w:eastAsia="en-US"/>
        </w:rPr>
        <w:t xml:space="preserve"> </w:t>
      </w:r>
      <w:r>
        <w:rPr>
          <w:lang w:eastAsia="en-US"/>
        </w:rPr>
        <w:t>sewers,</w:t>
      </w:r>
      <w:r w:rsidR="005E50EE">
        <w:rPr>
          <w:lang w:eastAsia="en-US"/>
        </w:rPr>
        <w:t xml:space="preserve"> </w:t>
      </w:r>
      <w:r>
        <w:rPr>
          <w:lang w:eastAsia="en-US"/>
        </w:rPr>
        <w:t>in</w:t>
      </w:r>
      <w:r w:rsidR="005E50EE">
        <w:rPr>
          <w:lang w:eastAsia="en-US"/>
        </w:rPr>
        <w:t xml:space="preserve"> </w:t>
      </w:r>
      <w:r>
        <w:rPr>
          <w:lang w:eastAsia="en-US"/>
        </w:rPr>
        <w:t>order</w:t>
      </w:r>
      <w:r w:rsidR="005E50EE">
        <w:rPr>
          <w:lang w:eastAsia="en-US"/>
        </w:rPr>
        <w:t xml:space="preserve"> </w:t>
      </w:r>
      <w:r>
        <w:rPr>
          <w:lang w:eastAsia="en-US"/>
        </w:rPr>
        <w:t>to</w:t>
      </w:r>
      <w:r w:rsidR="005E50EE">
        <w:rPr>
          <w:lang w:eastAsia="en-US"/>
        </w:rPr>
        <w:t xml:space="preserve"> </w:t>
      </w:r>
      <w:r>
        <w:rPr>
          <w:lang w:eastAsia="en-US"/>
        </w:rPr>
        <w:t>defer</w:t>
      </w:r>
      <w:r w:rsidR="005E50EE">
        <w:rPr>
          <w:lang w:eastAsia="en-US"/>
        </w:rPr>
        <w:t xml:space="preserve"> </w:t>
      </w:r>
      <w:r>
        <w:rPr>
          <w:lang w:eastAsia="en-US"/>
        </w:rPr>
        <w:t>or</w:t>
      </w:r>
      <w:r w:rsidR="005E50EE">
        <w:rPr>
          <w:lang w:eastAsia="en-US"/>
        </w:rPr>
        <w:t xml:space="preserve"> </w:t>
      </w:r>
      <w:r>
        <w:rPr>
          <w:lang w:eastAsia="en-US"/>
        </w:rPr>
        <w:t>avoid</w:t>
      </w:r>
      <w:r w:rsidR="005E50EE">
        <w:rPr>
          <w:lang w:eastAsia="en-US"/>
        </w:rPr>
        <w:t xml:space="preserve"> </w:t>
      </w:r>
      <w:r>
        <w:rPr>
          <w:lang w:eastAsia="en-US"/>
        </w:rPr>
        <w:t>far</w:t>
      </w:r>
      <w:r w:rsidR="005E50EE">
        <w:rPr>
          <w:lang w:eastAsia="en-US"/>
        </w:rPr>
        <w:t xml:space="preserve"> </w:t>
      </w:r>
      <w:r>
        <w:rPr>
          <w:lang w:eastAsia="en-US"/>
        </w:rPr>
        <w:t>more</w:t>
      </w:r>
      <w:r w:rsidR="005E50EE">
        <w:rPr>
          <w:lang w:eastAsia="en-US"/>
        </w:rPr>
        <w:t xml:space="preserve"> </w:t>
      </w:r>
      <w:r>
        <w:rPr>
          <w:lang w:eastAsia="en-US"/>
        </w:rPr>
        <w:t>costly</w:t>
      </w:r>
      <w:r w:rsidR="005E50EE">
        <w:rPr>
          <w:lang w:eastAsia="en-US"/>
        </w:rPr>
        <w:t xml:space="preserve"> </w:t>
      </w:r>
      <w:r>
        <w:rPr>
          <w:lang w:eastAsia="en-US"/>
        </w:rPr>
        <w:t>whole-of</w:t>
      </w:r>
      <w:r w:rsidR="005E50EE">
        <w:rPr>
          <w:lang w:eastAsia="en-US"/>
        </w:rPr>
        <w:t>-</w:t>
      </w:r>
      <w:r>
        <w:rPr>
          <w:lang w:eastAsia="en-US"/>
        </w:rPr>
        <w:t>asset</w:t>
      </w:r>
      <w:r w:rsidR="005E50EE">
        <w:rPr>
          <w:lang w:eastAsia="en-US"/>
        </w:rPr>
        <w:t xml:space="preserve"> </w:t>
      </w:r>
      <w:r>
        <w:rPr>
          <w:lang w:eastAsia="en-US"/>
        </w:rPr>
        <w:t>replacements.</w:t>
      </w:r>
    </w:p>
    <w:p w14:paraId="5F5494EF" w14:textId="747085E3" w:rsidR="00676180" w:rsidRDefault="00676180" w:rsidP="004B133F">
      <w:pPr>
        <w:pStyle w:val="ListBullet2"/>
        <w:rPr>
          <w:lang w:eastAsia="en-US"/>
        </w:rPr>
      </w:pPr>
      <w:r>
        <w:rPr>
          <w:lang w:eastAsia="en-US"/>
        </w:rPr>
        <w:t xml:space="preserve">We are investing to deliver the levels of service our customers have told us they desire and are willing to pay for. This is evident in the waterways and drainage “improvement” category, where the majority of the capex uplift is the result of customer-led uplifts in stormwater quality management. Customer support for higher levels of service is outlined in Section 3.6 (and detailed in Section S2.3.3 of the </w:t>
      </w:r>
      <w:r w:rsidR="0027134C">
        <w:rPr>
          <w:rStyle w:val="ItalicText"/>
        </w:rPr>
        <w:t>Price Submission 2021</w:t>
      </w:r>
      <w:r w:rsidRPr="004873D1">
        <w:rPr>
          <w:rStyle w:val="ItalicText"/>
        </w:rPr>
        <w:t xml:space="preserve"> Supplement</w:t>
      </w:r>
      <w:r>
        <w:rPr>
          <w:lang w:eastAsia="en-US"/>
        </w:rPr>
        <w:t>).</w:t>
      </w:r>
    </w:p>
    <w:p w14:paraId="2397785F" w14:textId="3F7E1692" w:rsidR="00676180" w:rsidRDefault="00676180" w:rsidP="004B133F">
      <w:pPr>
        <w:pStyle w:val="ListBullet"/>
        <w:rPr>
          <w:lang w:eastAsia="en-US"/>
        </w:rPr>
      </w:pPr>
      <w:r>
        <w:rPr>
          <w:lang w:eastAsia="en-US"/>
        </w:rPr>
        <w:t xml:space="preserve">Our capital program is underpinned by robust business cases, and the use of risk-adjusted nominal estimates followed by Monte Carlo simulation to generate P50 estimates, which form the basis for the values shown in </w:t>
      </w:r>
      <w:r w:rsidR="00164198">
        <w:rPr>
          <w:lang w:eastAsia="en-US"/>
        </w:rPr>
        <w:fldChar w:fldCharType="begin"/>
      </w:r>
      <w:r w:rsidR="00164198">
        <w:rPr>
          <w:lang w:eastAsia="en-US"/>
        </w:rPr>
        <w:instrText xml:space="preserve"> REF _Ref55296883 \h </w:instrText>
      </w:r>
      <w:r w:rsidR="00164198">
        <w:rPr>
          <w:lang w:eastAsia="en-US"/>
        </w:rPr>
      </w:r>
      <w:r w:rsidR="00164198">
        <w:rPr>
          <w:lang w:eastAsia="en-US"/>
        </w:rPr>
        <w:fldChar w:fldCharType="separate"/>
      </w:r>
      <w:r w:rsidR="000439A2">
        <w:t xml:space="preserve">Table </w:t>
      </w:r>
      <w:r w:rsidR="000439A2">
        <w:rPr>
          <w:noProof/>
        </w:rPr>
        <w:t>3</w:t>
      </w:r>
      <w:r w:rsidR="00164198">
        <w:rPr>
          <w:lang w:eastAsia="en-US"/>
        </w:rPr>
        <w:fldChar w:fldCharType="end"/>
      </w:r>
      <w:r>
        <w:rPr>
          <w:lang w:eastAsia="en-US"/>
        </w:rPr>
        <w:t>.</w:t>
      </w:r>
    </w:p>
    <w:p w14:paraId="47876E00" w14:textId="541E8EA5" w:rsidR="00676180" w:rsidRDefault="00676180" w:rsidP="004B133F">
      <w:pPr>
        <w:pStyle w:val="ListBullet"/>
        <w:rPr>
          <w:lang w:eastAsia="en-US"/>
        </w:rPr>
      </w:pPr>
      <w:r>
        <w:rPr>
          <w:lang w:eastAsia="en-US"/>
        </w:rPr>
        <w:t xml:space="preserve">To keep customer bills as low as possible, and reflecting our ongoing commitment to continuous improvement, we are committing to achieving a base controllable opex forecast that is declining at </w:t>
      </w:r>
      <w:r w:rsidRPr="004873D1">
        <w:rPr>
          <w:rStyle w:val="Bold"/>
        </w:rPr>
        <w:t>0.05 per cent per annum</w:t>
      </w:r>
      <w:r>
        <w:rPr>
          <w:lang w:eastAsia="en-US"/>
        </w:rPr>
        <w:t xml:space="preserve"> across the period while supporting a growing population (</w:t>
      </w:r>
      <w:r w:rsidR="00164198">
        <w:rPr>
          <w:lang w:eastAsia="en-US"/>
        </w:rPr>
        <w:fldChar w:fldCharType="begin"/>
      </w:r>
      <w:r w:rsidR="00164198">
        <w:rPr>
          <w:lang w:eastAsia="en-US"/>
        </w:rPr>
        <w:instrText xml:space="preserve"> REF _Ref55296912 \h </w:instrText>
      </w:r>
      <w:r w:rsidR="00164198">
        <w:rPr>
          <w:lang w:eastAsia="en-US"/>
        </w:rPr>
      </w:r>
      <w:r w:rsidR="00164198">
        <w:rPr>
          <w:lang w:eastAsia="en-US"/>
        </w:rPr>
        <w:fldChar w:fldCharType="separate"/>
      </w:r>
      <w:r w:rsidR="000439A2">
        <w:t xml:space="preserve">Table </w:t>
      </w:r>
      <w:r w:rsidR="000439A2">
        <w:rPr>
          <w:noProof/>
        </w:rPr>
        <w:t>4</w:t>
      </w:r>
      <w:r w:rsidR="00164198">
        <w:rPr>
          <w:lang w:eastAsia="en-US"/>
        </w:rPr>
        <w:fldChar w:fldCharType="end"/>
      </w:r>
      <w:r>
        <w:rPr>
          <w:lang w:eastAsia="en-US"/>
        </w:rPr>
        <w:t>).</w:t>
      </w:r>
    </w:p>
    <w:p w14:paraId="30C4AA3D" w14:textId="70C5D470" w:rsidR="00676180" w:rsidRDefault="00676180" w:rsidP="004B133F">
      <w:pPr>
        <w:pStyle w:val="ListBullet"/>
        <w:rPr>
          <w:lang w:eastAsia="en-US"/>
        </w:rPr>
      </w:pPr>
      <w:r>
        <w:rPr>
          <w:lang w:eastAsia="en-US"/>
        </w:rPr>
        <w:t xml:space="preserve">Our opex will also grow to incorporate the new assets we have built in </w:t>
      </w:r>
      <w:r w:rsidR="0027134C">
        <w:rPr>
          <w:lang w:eastAsia="en-US"/>
        </w:rPr>
        <w:t>Price Submission 2016</w:t>
      </w:r>
      <w:r>
        <w:rPr>
          <w:lang w:eastAsia="en-US"/>
        </w:rPr>
        <w:t xml:space="preserve"> and will build in </w:t>
      </w:r>
      <w:r w:rsidR="0027134C">
        <w:rPr>
          <w:lang w:eastAsia="en-US"/>
        </w:rPr>
        <w:t>Price Submission 2021</w:t>
      </w:r>
      <w:r>
        <w:rPr>
          <w:lang w:eastAsia="en-US"/>
        </w:rPr>
        <w:t xml:space="preserve">, along with meeting new obligations. </w:t>
      </w:r>
      <w:r w:rsidR="00164198">
        <w:rPr>
          <w:lang w:eastAsia="en-US"/>
        </w:rPr>
        <w:fldChar w:fldCharType="begin"/>
      </w:r>
      <w:r w:rsidR="00164198">
        <w:rPr>
          <w:lang w:eastAsia="en-US"/>
        </w:rPr>
        <w:instrText xml:space="preserve"> REF _Ref55296912 \h </w:instrText>
      </w:r>
      <w:r w:rsidR="00164198">
        <w:rPr>
          <w:lang w:eastAsia="en-US"/>
        </w:rPr>
      </w:r>
      <w:r w:rsidR="00164198">
        <w:rPr>
          <w:lang w:eastAsia="en-US"/>
        </w:rPr>
        <w:fldChar w:fldCharType="separate"/>
      </w:r>
      <w:r w:rsidR="000439A2">
        <w:t xml:space="preserve">Table </w:t>
      </w:r>
      <w:r w:rsidR="000439A2">
        <w:rPr>
          <w:noProof/>
        </w:rPr>
        <w:t>4</w:t>
      </w:r>
      <w:r w:rsidR="00164198">
        <w:rPr>
          <w:lang w:eastAsia="en-US"/>
        </w:rPr>
        <w:fldChar w:fldCharType="end"/>
      </w:r>
      <w:r>
        <w:rPr>
          <w:lang w:eastAsia="en-US"/>
        </w:rPr>
        <w:t xml:space="preserve"> presents both our five-year opex forecast as well as the derivation of our efficient controllable base year at a whole of Melbourne Water level. Similar views, by service, are presented in Section S6.1.4 and Section S6.1.5 of the </w:t>
      </w:r>
      <w:r w:rsidR="0027134C">
        <w:rPr>
          <w:rStyle w:val="ItalicText"/>
        </w:rPr>
        <w:t>Price Submission 2021</w:t>
      </w:r>
      <w:r w:rsidRPr="004873D1">
        <w:rPr>
          <w:rStyle w:val="ItalicText"/>
        </w:rPr>
        <w:t xml:space="preserve"> Supplement</w:t>
      </w:r>
      <w:r>
        <w:rPr>
          <w:lang w:eastAsia="en-US"/>
        </w:rPr>
        <w:t>.</w:t>
      </w:r>
    </w:p>
    <w:p w14:paraId="25262B86" w14:textId="1660BDCE" w:rsidR="00676180" w:rsidRDefault="008D4AC5" w:rsidP="00676180">
      <w:pPr>
        <w:pStyle w:val="BodyText"/>
        <w:rPr>
          <w:lang w:eastAsia="en-US"/>
        </w:rPr>
      </w:pPr>
      <w:r>
        <w:rPr>
          <w:lang w:eastAsia="en-US"/>
        </w:rPr>
        <w:fldChar w:fldCharType="begin"/>
      </w:r>
      <w:r>
        <w:rPr>
          <w:lang w:eastAsia="en-US"/>
        </w:rPr>
        <w:instrText xml:space="preserve"> REF _Ref55297423 \h </w:instrText>
      </w:r>
      <w:r>
        <w:rPr>
          <w:lang w:eastAsia="en-US"/>
        </w:rPr>
      </w:r>
      <w:r>
        <w:rPr>
          <w:lang w:eastAsia="en-US"/>
        </w:rPr>
        <w:fldChar w:fldCharType="separate"/>
      </w:r>
      <w:r w:rsidR="000439A2">
        <w:t xml:space="preserve">Figure </w:t>
      </w:r>
      <w:r w:rsidR="000439A2">
        <w:rPr>
          <w:noProof/>
        </w:rPr>
        <w:t>5</w:t>
      </w:r>
      <w:r>
        <w:rPr>
          <w:lang w:eastAsia="en-US"/>
        </w:rPr>
        <w:fldChar w:fldCharType="end"/>
      </w:r>
      <w:r w:rsidR="00676180">
        <w:rPr>
          <w:lang w:eastAsia="en-US"/>
        </w:rPr>
        <w:t xml:space="preserve"> shows the impacts of our opex forecasts on the typical customer using a dollar-per-customer metric. </w:t>
      </w:r>
      <w:r>
        <w:rPr>
          <w:lang w:eastAsia="en-US"/>
        </w:rPr>
        <w:fldChar w:fldCharType="begin"/>
      </w:r>
      <w:r>
        <w:rPr>
          <w:lang w:eastAsia="en-US"/>
        </w:rPr>
        <w:instrText xml:space="preserve"> REF _Ref55297438 \h </w:instrText>
      </w:r>
      <w:r>
        <w:rPr>
          <w:lang w:eastAsia="en-US"/>
        </w:rPr>
      </w:r>
      <w:r>
        <w:rPr>
          <w:lang w:eastAsia="en-US"/>
        </w:rPr>
        <w:fldChar w:fldCharType="separate"/>
      </w:r>
      <w:r w:rsidR="000439A2">
        <w:t xml:space="preserve">Figure </w:t>
      </w:r>
      <w:r w:rsidR="000439A2">
        <w:rPr>
          <w:noProof/>
        </w:rPr>
        <w:t>6</w:t>
      </w:r>
      <w:r>
        <w:rPr>
          <w:lang w:eastAsia="en-US"/>
        </w:rPr>
        <w:fldChar w:fldCharType="end"/>
      </w:r>
      <w:r w:rsidR="00676180">
        <w:rPr>
          <w:lang w:eastAsia="en-US"/>
        </w:rPr>
        <w:t xml:space="preserve"> shows an underlying </w:t>
      </w:r>
      <w:r w:rsidR="00491B8A">
        <w:rPr>
          <w:lang w:eastAsia="en-US"/>
        </w:rPr>
        <w:t>regulated asset base</w:t>
      </w:r>
      <w:r w:rsidR="00676180">
        <w:rPr>
          <w:lang w:eastAsia="en-US"/>
        </w:rPr>
        <w:t xml:space="preserve">-per-customer metric which forms the basis for our depreciation and return-to-capital allowances – this figure does not show direct customer price impacts. These two figures show that our opex per customer will decline across the period, while our </w:t>
      </w:r>
      <w:r w:rsidR="00491B8A">
        <w:rPr>
          <w:lang w:eastAsia="en-US"/>
        </w:rPr>
        <w:t>regulated asset base</w:t>
      </w:r>
      <w:r w:rsidR="00676180">
        <w:rPr>
          <w:lang w:eastAsia="en-US"/>
        </w:rPr>
        <w:t xml:space="preserve"> per customer will grow modestly to be 3.9 per cent above 2019-20 levels by 2025-26.</w:t>
      </w:r>
    </w:p>
    <w:p w14:paraId="2086E7CF" w14:textId="7C0B2C46" w:rsidR="00805285" w:rsidRDefault="00805285" w:rsidP="00805285">
      <w:pPr>
        <w:pStyle w:val="Caption"/>
        <w:rPr>
          <w:lang w:eastAsia="en-US"/>
        </w:rPr>
      </w:pPr>
      <w:bookmarkStart w:id="30" w:name="_Ref55296883"/>
      <w:r>
        <w:lastRenderedPageBreak/>
        <w:t xml:space="preserve">Table </w:t>
      </w:r>
      <w:fldSimple w:instr=" SEQ Table \* ARABIC ">
        <w:r w:rsidR="000439A2">
          <w:rPr>
            <w:noProof/>
          </w:rPr>
          <w:t>3</w:t>
        </w:r>
      </w:fldSimple>
      <w:bookmarkEnd w:id="30"/>
      <w:r>
        <w:t xml:space="preserve"> - </w:t>
      </w:r>
      <w:r w:rsidR="0027134C">
        <w:rPr>
          <w:lang w:eastAsia="en-US"/>
        </w:rPr>
        <w:t>Price Submission 2016</w:t>
      </w:r>
      <w:r w:rsidRPr="00805285">
        <w:rPr>
          <w:lang w:eastAsia="en-US"/>
        </w:rPr>
        <w:t xml:space="preserve"> to </w:t>
      </w:r>
      <w:r w:rsidR="0027134C">
        <w:rPr>
          <w:lang w:eastAsia="en-US"/>
        </w:rPr>
        <w:t>Price Submission 2021</w:t>
      </w:r>
      <w:r w:rsidRPr="00805285">
        <w:rPr>
          <w:lang w:eastAsia="en-US"/>
        </w:rPr>
        <w:t xml:space="preserve"> comparison of capex by major service by driver (excluding Corporate)</w:t>
      </w:r>
    </w:p>
    <w:tbl>
      <w:tblPr>
        <w:tblStyle w:val="TableGrid"/>
        <w:tblW w:w="5000" w:type="pct"/>
        <w:tblLook w:val="0620" w:firstRow="1" w:lastRow="0" w:firstColumn="0" w:lastColumn="0" w:noHBand="1" w:noVBand="1"/>
      </w:tblPr>
      <w:tblGrid>
        <w:gridCol w:w="4109"/>
        <w:gridCol w:w="1841"/>
        <w:gridCol w:w="1841"/>
        <w:gridCol w:w="1840"/>
      </w:tblGrid>
      <w:tr w:rsidR="00805285" w:rsidRPr="0084783D" w14:paraId="504F6092" w14:textId="77777777" w:rsidTr="0084783D">
        <w:trPr>
          <w:cnfStyle w:val="100000000000" w:firstRow="1" w:lastRow="0" w:firstColumn="0" w:lastColumn="0" w:oddVBand="0" w:evenVBand="0" w:oddHBand="0" w:evenHBand="0" w:firstRowFirstColumn="0" w:firstRowLastColumn="0" w:lastRowFirstColumn="0" w:lastRowLastColumn="0"/>
        </w:trPr>
        <w:tc>
          <w:tcPr>
            <w:tcW w:w="2133" w:type="pct"/>
          </w:tcPr>
          <w:p w14:paraId="61FD0458" w14:textId="6F1ED474" w:rsidR="00805285" w:rsidRPr="0084783D" w:rsidRDefault="00CE0B20" w:rsidP="00A431C1">
            <w:pPr>
              <w:pStyle w:val="TableBodyText"/>
              <w:spacing w:before="20" w:after="20"/>
            </w:pPr>
            <w:bookmarkStart w:id="31" w:name="ColumnTitle_6"/>
            <w:r w:rsidRPr="0084783D">
              <w:t>Item</w:t>
            </w:r>
          </w:p>
        </w:tc>
        <w:tc>
          <w:tcPr>
            <w:tcW w:w="956" w:type="pct"/>
          </w:tcPr>
          <w:p w14:paraId="429C86A6" w14:textId="4A9CA76D" w:rsidR="00805285" w:rsidRPr="0084783D" w:rsidRDefault="0027134C" w:rsidP="00A431C1">
            <w:pPr>
              <w:pStyle w:val="TableBodyText"/>
              <w:spacing w:before="20" w:after="20"/>
              <w:jc w:val="right"/>
            </w:pPr>
            <w:r>
              <w:t>Price Submission 2016</w:t>
            </w:r>
            <w:r w:rsidR="005B19E5" w:rsidRPr="0084783D">
              <w:br/>
              <w:t xml:space="preserve">(refer </w:t>
            </w:r>
            <w:r w:rsidR="001D4861" w:rsidRPr="0084783D">
              <w:rPr>
                <w:color w:val="0000FF"/>
                <w:u w:val="single"/>
              </w:rPr>
              <w:fldChar w:fldCharType="begin"/>
            </w:r>
            <w:r w:rsidR="001D4861" w:rsidRPr="0084783D">
              <w:rPr>
                <w:color w:val="0000FF"/>
                <w:u w:val="single"/>
              </w:rPr>
              <w:instrText xml:space="preserve"> REF Note1table3 \h  \* MERGEFORMAT </w:instrText>
            </w:r>
            <w:r w:rsidR="001D4861" w:rsidRPr="0084783D">
              <w:rPr>
                <w:color w:val="0000FF"/>
                <w:u w:val="single"/>
              </w:rPr>
            </w:r>
            <w:r w:rsidR="001D4861" w:rsidRPr="0084783D">
              <w:rPr>
                <w:color w:val="0000FF"/>
                <w:u w:val="single"/>
              </w:rPr>
              <w:fldChar w:fldCharType="separate"/>
            </w:r>
            <w:r w:rsidR="000439A2" w:rsidRPr="000439A2">
              <w:rPr>
                <w:color w:val="0000FF"/>
                <w:u w:val="single"/>
              </w:rPr>
              <w:t>Note 1</w:t>
            </w:r>
            <w:r w:rsidR="001D4861" w:rsidRPr="0084783D">
              <w:rPr>
                <w:color w:val="0000FF"/>
                <w:u w:val="single"/>
              </w:rPr>
              <w:fldChar w:fldCharType="end"/>
            </w:r>
            <w:r w:rsidR="005B19E5" w:rsidRPr="0084783D">
              <w:t>)</w:t>
            </w:r>
          </w:p>
        </w:tc>
        <w:tc>
          <w:tcPr>
            <w:tcW w:w="956" w:type="pct"/>
          </w:tcPr>
          <w:p w14:paraId="09E6709D" w14:textId="07AFC639" w:rsidR="00805285" w:rsidRPr="0084783D" w:rsidRDefault="0027134C" w:rsidP="00A431C1">
            <w:pPr>
              <w:pStyle w:val="TableBodyText"/>
              <w:spacing w:before="20" w:after="20"/>
              <w:jc w:val="right"/>
            </w:pPr>
            <w:r>
              <w:t>Price Submission 2021</w:t>
            </w:r>
          </w:p>
        </w:tc>
        <w:tc>
          <w:tcPr>
            <w:tcW w:w="956" w:type="pct"/>
          </w:tcPr>
          <w:p w14:paraId="687AF67F" w14:textId="7601F9AD" w:rsidR="00805285" w:rsidRPr="0084783D" w:rsidRDefault="00CE0B20" w:rsidP="00A431C1">
            <w:pPr>
              <w:pStyle w:val="TableBodyText"/>
              <w:spacing w:before="20" w:after="20"/>
              <w:jc w:val="right"/>
            </w:pPr>
            <w:r w:rsidRPr="0084783D">
              <w:t>Percentage change</w:t>
            </w:r>
          </w:p>
        </w:tc>
      </w:tr>
      <w:bookmarkEnd w:id="31"/>
      <w:tr w:rsidR="00805285" w:rsidRPr="00933021" w14:paraId="656577C0" w14:textId="77777777" w:rsidTr="00401F23">
        <w:tc>
          <w:tcPr>
            <w:tcW w:w="2133" w:type="pct"/>
          </w:tcPr>
          <w:p w14:paraId="1038933D" w14:textId="40CCC689" w:rsidR="00805285" w:rsidRPr="00933021" w:rsidRDefault="00CE0B20" w:rsidP="00A431C1">
            <w:pPr>
              <w:pStyle w:val="TableBodyTextBold"/>
              <w:spacing w:before="20" w:after="20"/>
            </w:pPr>
            <w:r w:rsidRPr="00933021">
              <w:t>Water and sewerage</w:t>
            </w:r>
            <w:r w:rsidR="005B19E5" w:rsidRPr="00933021">
              <w:t xml:space="preserve"> </w:t>
            </w:r>
            <w:r w:rsidR="005B19E5" w:rsidRPr="001D4861">
              <w:t>(refer</w:t>
            </w:r>
            <w:r w:rsidR="001D4861" w:rsidRPr="001D4861">
              <w:t xml:space="preserve"> </w:t>
            </w:r>
            <w:r w:rsidR="001D4861" w:rsidRPr="001D4861">
              <w:rPr>
                <w:color w:val="0000FF"/>
                <w:u w:val="single"/>
              </w:rPr>
              <w:fldChar w:fldCharType="begin"/>
            </w:r>
            <w:r w:rsidR="001D4861" w:rsidRPr="001D4861">
              <w:rPr>
                <w:color w:val="0000FF"/>
                <w:u w:val="single"/>
              </w:rPr>
              <w:instrText xml:space="preserve"> REF Note2table3 \h  \* MERGEFORMAT </w:instrText>
            </w:r>
            <w:r w:rsidR="001D4861" w:rsidRPr="001D4861">
              <w:rPr>
                <w:color w:val="0000FF"/>
                <w:u w:val="single"/>
              </w:rPr>
            </w:r>
            <w:r w:rsidR="001D4861" w:rsidRPr="001D4861">
              <w:rPr>
                <w:color w:val="0000FF"/>
                <w:u w:val="single"/>
              </w:rPr>
              <w:fldChar w:fldCharType="separate"/>
            </w:r>
            <w:r w:rsidR="000439A2" w:rsidRPr="000439A2">
              <w:rPr>
                <w:color w:val="0000FF"/>
                <w:u w:val="single"/>
              </w:rPr>
              <w:t>Note 2</w:t>
            </w:r>
            <w:r w:rsidR="001D4861" w:rsidRPr="001D4861">
              <w:rPr>
                <w:color w:val="0000FF"/>
                <w:u w:val="single"/>
              </w:rPr>
              <w:fldChar w:fldCharType="end"/>
            </w:r>
            <w:r w:rsidR="005B19E5" w:rsidRPr="001D4861">
              <w:t>)</w:t>
            </w:r>
          </w:p>
        </w:tc>
        <w:tc>
          <w:tcPr>
            <w:tcW w:w="956" w:type="pct"/>
          </w:tcPr>
          <w:p w14:paraId="65754899" w14:textId="18452EF3" w:rsidR="00805285" w:rsidRPr="00933021" w:rsidRDefault="00CE0B20" w:rsidP="00A431C1">
            <w:pPr>
              <w:pStyle w:val="TableBodyText"/>
              <w:spacing w:before="20" w:after="20"/>
              <w:jc w:val="right"/>
            </w:pPr>
            <w:r w:rsidRPr="00933021">
              <w:t>N/A</w:t>
            </w:r>
          </w:p>
        </w:tc>
        <w:tc>
          <w:tcPr>
            <w:tcW w:w="956" w:type="pct"/>
          </w:tcPr>
          <w:p w14:paraId="5F6F13AF" w14:textId="39E0CB36" w:rsidR="00805285" w:rsidRPr="00933021" w:rsidRDefault="00CE0B20" w:rsidP="00A431C1">
            <w:pPr>
              <w:pStyle w:val="TableBodyText"/>
              <w:spacing w:before="20" w:after="20"/>
              <w:jc w:val="right"/>
            </w:pPr>
            <w:r w:rsidRPr="00933021">
              <w:t>N/A</w:t>
            </w:r>
          </w:p>
        </w:tc>
        <w:tc>
          <w:tcPr>
            <w:tcW w:w="956" w:type="pct"/>
          </w:tcPr>
          <w:p w14:paraId="43531550" w14:textId="1F840ED4" w:rsidR="00805285" w:rsidRPr="00933021" w:rsidRDefault="00CE0B20" w:rsidP="00A431C1">
            <w:pPr>
              <w:pStyle w:val="TableBodyText"/>
              <w:spacing w:before="20" w:after="20"/>
              <w:jc w:val="right"/>
            </w:pPr>
            <w:r w:rsidRPr="00933021">
              <w:t>N/A</w:t>
            </w:r>
          </w:p>
        </w:tc>
      </w:tr>
      <w:tr w:rsidR="00CE0B20" w:rsidRPr="00933021" w14:paraId="4A999AFC" w14:textId="77777777" w:rsidTr="00401F23">
        <w:tc>
          <w:tcPr>
            <w:tcW w:w="2133" w:type="pct"/>
          </w:tcPr>
          <w:p w14:paraId="6BD631A9" w14:textId="7659A921" w:rsidR="00CE0B20" w:rsidRPr="00933021" w:rsidRDefault="00CE0B20" w:rsidP="00A431C1">
            <w:pPr>
              <w:pStyle w:val="TableBodyText"/>
              <w:spacing w:before="20" w:after="20"/>
            </w:pPr>
            <w:r w:rsidRPr="00933021">
              <w:t>Growth</w:t>
            </w:r>
          </w:p>
        </w:tc>
        <w:tc>
          <w:tcPr>
            <w:tcW w:w="956" w:type="pct"/>
          </w:tcPr>
          <w:p w14:paraId="133C18A8" w14:textId="10331863" w:rsidR="00CE0B20" w:rsidRPr="00933021" w:rsidRDefault="00CE0B20" w:rsidP="00A431C1">
            <w:pPr>
              <w:pStyle w:val="TableBodyText"/>
              <w:spacing w:before="20" w:after="20"/>
              <w:jc w:val="right"/>
            </w:pPr>
            <w:r w:rsidRPr="00933021">
              <w:t>$306.7</w:t>
            </w:r>
            <w:r w:rsidR="00401F23">
              <w:t>m</w:t>
            </w:r>
          </w:p>
        </w:tc>
        <w:tc>
          <w:tcPr>
            <w:tcW w:w="956" w:type="pct"/>
          </w:tcPr>
          <w:p w14:paraId="038AAD0B" w14:textId="42FF4584" w:rsidR="00CE0B20" w:rsidRPr="00933021" w:rsidRDefault="00CE0B20" w:rsidP="00A431C1">
            <w:pPr>
              <w:pStyle w:val="TableBodyText"/>
              <w:spacing w:before="20" w:after="20"/>
              <w:jc w:val="right"/>
            </w:pPr>
            <w:r w:rsidRPr="00933021">
              <w:t>$824.4</w:t>
            </w:r>
            <w:r w:rsidR="00401F23">
              <w:t>m</w:t>
            </w:r>
          </w:p>
        </w:tc>
        <w:tc>
          <w:tcPr>
            <w:tcW w:w="956" w:type="pct"/>
          </w:tcPr>
          <w:p w14:paraId="7A1D2176" w14:textId="01A3E28D" w:rsidR="00CE0B20" w:rsidRPr="00933021" w:rsidRDefault="00CE0B20" w:rsidP="00A431C1">
            <w:pPr>
              <w:pStyle w:val="TableBodyText"/>
              <w:spacing w:before="20" w:after="20"/>
              <w:jc w:val="right"/>
            </w:pPr>
            <w:r w:rsidRPr="00933021">
              <w:t>169%</w:t>
            </w:r>
          </w:p>
        </w:tc>
      </w:tr>
      <w:tr w:rsidR="00CE0B20" w:rsidRPr="00933021" w14:paraId="706F0F6D" w14:textId="77777777" w:rsidTr="00401F23">
        <w:tc>
          <w:tcPr>
            <w:tcW w:w="2133" w:type="pct"/>
          </w:tcPr>
          <w:p w14:paraId="24AA2D30" w14:textId="6F2E5FF8" w:rsidR="00CE0B20" w:rsidRPr="00933021" w:rsidRDefault="00CE0B20" w:rsidP="00A431C1">
            <w:pPr>
              <w:pStyle w:val="TableBodyText"/>
              <w:spacing w:before="20" w:after="20"/>
            </w:pPr>
            <w:r w:rsidRPr="00933021">
              <w:t>Renewals</w:t>
            </w:r>
          </w:p>
        </w:tc>
        <w:tc>
          <w:tcPr>
            <w:tcW w:w="956" w:type="pct"/>
          </w:tcPr>
          <w:p w14:paraId="2F943E97" w14:textId="078A09D2" w:rsidR="00CE0B20" w:rsidRPr="00933021" w:rsidRDefault="00CE0B20" w:rsidP="00A431C1">
            <w:pPr>
              <w:pStyle w:val="TableBodyText"/>
              <w:spacing w:before="20" w:after="20"/>
              <w:jc w:val="right"/>
            </w:pPr>
            <w:r w:rsidRPr="00933021">
              <w:t>$820.6</w:t>
            </w:r>
            <w:r w:rsidR="00401F23">
              <w:t>m</w:t>
            </w:r>
          </w:p>
        </w:tc>
        <w:tc>
          <w:tcPr>
            <w:tcW w:w="956" w:type="pct"/>
          </w:tcPr>
          <w:p w14:paraId="65320184" w14:textId="704A7F83" w:rsidR="00CE0B20" w:rsidRPr="00933021" w:rsidRDefault="00CE0B20" w:rsidP="00A431C1">
            <w:pPr>
              <w:pStyle w:val="TableBodyText"/>
              <w:spacing w:before="20" w:after="20"/>
              <w:jc w:val="right"/>
            </w:pPr>
            <w:r w:rsidRPr="00933021">
              <w:t>$1,017.3</w:t>
            </w:r>
            <w:r w:rsidR="00401F23">
              <w:t>m</w:t>
            </w:r>
          </w:p>
        </w:tc>
        <w:tc>
          <w:tcPr>
            <w:tcW w:w="956" w:type="pct"/>
          </w:tcPr>
          <w:p w14:paraId="4A711CEA" w14:textId="756E7AA6" w:rsidR="00CE0B20" w:rsidRPr="00933021" w:rsidRDefault="00CE0B20" w:rsidP="00A431C1">
            <w:pPr>
              <w:pStyle w:val="TableBodyText"/>
              <w:spacing w:before="20" w:after="20"/>
              <w:jc w:val="right"/>
            </w:pPr>
            <w:r w:rsidRPr="00933021">
              <w:t>24%</w:t>
            </w:r>
          </w:p>
        </w:tc>
      </w:tr>
      <w:tr w:rsidR="00CE0B20" w:rsidRPr="00933021" w14:paraId="598603FA" w14:textId="77777777" w:rsidTr="00401F23">
        <w:tc>
          <w:tcPr>
            <w:tcW w:w="2133" w:type="pct"/>
          </w:tcPr>
          <w:p w14:paraId="3B68546C" w14:textId="714BA6DF" w:rsidR="00CE0B20" w:rsidRPr="00933021" w:rsidRDefault="00CE0B20" w:rsidP="00A431C1">
            <w:pPr>
              <w:pStyle w:val="TableBodyText"/>
              <w:spacing w:before="20" w:after="20"/>
            </w:pPr>
            <w:r w:rsidRPr="00933021">
              <w:t>Improvement/Compliance</w:t>
            </w:r>
          </w:p>
        </w:tc>
        <w:tc>
          <w:tcPr>
            <w:tcW w:w="956" w:type="pct"/>
          </w:tcPr>
          <w:p w14:paraId="2C7B929F" w14:textId="0122D3E5" w:rsidR="00CE0B20" w:rsidRPr="00933021" w:rsidRDefault="00CE0B20" w:rsidP="00A431C1">
            <w:pPr>
              <w:pStyle w:val="TableBodyText"/>
              <w:spacing w:before="20" w:after="20"/>
              <w:jc w:val="right"/>
            </w:pPr>
            <w:r w:rsidRPr="00933021">
              <w:t>$463.0</w:t>
            </w:r>
            <w:r w:rsidR="00401F23">
              <w:t>m</w:t>
            </w:r>
          </w:p>
        </w:tc>
        <w:tc>
          <w:tcPr>
            <w:tcW w:w="956" w:type="pct"/>
          </w:tcPr>
          <w:p w14:paraId="1BB49A02" w14:textId="296A1ADE" w:rsidR="00CE0B20" w:rsidRPr="00933021" w:rsidRDefault="00CE0B20" w:rsidP="00A431C1">
            <w:pPr>
              <w:pStyle w:val="TableBodyText"/>
              <w:spacing w:before="20" w:after="20"/>
              <w:jc w:val="right"/>
            </w:pPr>
            <w:r w:rsidRPr="00933021">
              <w:t>$480.2</w:t>
            </w:r>
            <w:r w:rsidR="00401F23">
              <w:t>m</w:t>
            </w:r>
          </w:p>
        </w:tc>
        <w:tc>
          <w:tcPr>
            <w:tcW w:w="956" w:type="pct"/>
          </w:tcPr>
          <w:p w14:paraId="7A84F3B3" w14:textId="4CE068B1" w:rsidR="00CE0B20" w:rsidRPr="00933021" w:rsidRDefault="00401F23" w:rsidP="00A431C1">
            <w:pPr>
              <w:pStyle w:val="TableBodyText"/>
              <w:spacing w:before="20" w:after="20"/>
              <w:jc w:val="right"/>
            </w:pPr>
            <w:r>
              <w:t>4%</w:t>
            </w:r>
          </w:p>
        </w:tc>
      </w:tr>
      <w:tr w:rsidR="005B19E5" w:rsidRPr="00933021" w14:paraId="2A762DA1" w14:textId="77777777" w:rsidTr="00401F23">
        <w:tc>
          <w:tcPr>
            <w:tcW w:w="2133" w:type="pct"/>
          </w:tcPr>
          <w:p w14:paraId="0681A0DC" w14:textId="2DA32D8A" w:rsidR="005B19E5" w:rsidRPr="00933021" w:rsidRDefault="005B19E5" w:rsidP="00A431C1">
            <w:pPr>
              <w:pStyle w:val="TableBodyTextBold"/>
              <w:spacing w:before="20" w:after="20"/>
            </w:pPr>
            <w:r w:rsidRPr="00933021">
              <w:t>Totals</w:t>
            </w:r>
          </w:p>
        </w:tc>
        <w:tc>
          <w:tcPr>
            <w:tcW w:w="956" w:type="pct"/>
          </w:tcPr>
          <w:p w14:paraId="3604DA89" w14:textId="694B4B87" w:rsidR="005B19E5" w:rsidRPr="00933021" w:rsidRDefault="005B19E5" w:rsidP="00A431C1">
            <w:pPr>
              <w:pStyle w:val="TableBodyTextBold"/>
              <w:spacing w:before="20" w:after="20"/>
              <w:jc w:val="right"/>
            </w:pPr>
            <w:r w:rsidRPr="00933021">
              <w:t>$1,590.3</w:t>
            </w:r>
            <w:r w:rsidR="00401F23">
              <w:t>m</w:t>
            </w:r>
          </w:p>
        </w:tc>
        <w:tc>
          <w:tcPr>
            <w:tcW w:w="956" w:type="pct"/>
          </w:tcPr>
          <w:p w14:paraId="73407F9A" w14:textId="78080206" w:rsidR="005B19E5" w:rsidRPr="00933021" w:rsidRDefault="005B19E5" w:rsidP="00A431C1">
            <w:pPr>
              <w:pStyle w:val="TableBodyTextBold"/>
              <w:spacing w:before="20" w:after="20"/>
              <w:jc w:val="right"/>
            </w:pPr>
            <w:r w:rsidRPr="00933021">
              <w:t>$2,321.9</w:t>
            </w:r>
            <w:r w:rsidR="00401F23">
              <w:t>m</w:t>
            </w:r>
          </w:p>
        </w:tc>
        <w:tc>
          <w:tcPr>
            <w:tcW w:w="956" w:type="pct"/>
          </w:tcPr>
          <w:p w14:paraId="0C6C1BE1" w14:textId="3CABAF72" w:rsidR="005B19E5" w:rsidRPr="00933021" w:rsidRDefault="005B19E5" w:rsidP="00A431C1">
            <w:pPr>
              <w:pStyle w:val="TableBodyTextBold"/>
              <w:spacing w:before="20" w:after="20"/>
              <w:jc w:val="right"/>
            </w:pPr>
            <w:r w:rsidRPr="00933021">
              <w:t>46%</w:t>
            </w:r>
          </w:p>
        </w:tc>
      </w:tr>
      <w:tr w:rsidR="00CE0B20" w:rsidRPr="00933021" w14:paraId="343BE747" w14:textId="77777777" w:rsidTr="00401F23">
        <w:tc>
          <w:tcPr>
            <w:tcW w:w="2133" w:type="pct"/>
          </w:tcPr>
          <w:p w14:paraId="12D990A0" w14:textId="7C0A85F5" w:rsidR="00CE0B20" w:rsidRPr="00933021" w:rsidRDefault="00CE0B20" w:rsidP="00A431C1">
            <w:pPr>
              <w:pStyle w:val="TableBodyTextBold"/>
              <w:spacing w:before="20" w:after="20"/>
            </w:pPr>
            <w:r w:rsidRPr="00933021">
              <w:t>Waterways and drainage</w:t>
            </w:r>
            <w:r w:rsidR="005B19E5" w:rsidRPr="00933021">
              <w:t xml:space="preserve"> </w:t>
            </w:r>
            <w:r w:rsidR="005B19E5" w:rsidRPr="001D4861">
              <w:t>(</w:t>
            </w:r>
            <w:r w:rsidR="001D4861" w:rsidRPr="001D4861">
              <w:t xml:space="preserve">refer </w:t>
            </w:r>
            <w:r w:rsidR="001D4861" w:rsidRPr="001D4861">
              <w:rPr>
                <w:color w:val="0000FF"/>
                <w:u w:val="single"/>
              </w:rPr>
              <w:fldChar w:fldCharType="begin"/>
            </w:r>
            <w:r w:rsidR="001D4861" w:rsidRPr="001D4861">
              <w:rPr>
                <w:color w:val="0000FF"/>
                <w:u w:val="single"/>
              </w:rPr>
              <w:instrText xml:space="preserve"> REF Note3table3 \h  \* MERGEFORMAT </w:instrText>
            </w:r>
            <w:r w:rsidR="001D4861" w:rsidRPr="001D4861">
              <w:rPr>
                <w:color w:val="0000FF"/>
                <w:u w:val="single"/>
              </w:rPr>
            </w:r>
            <w:r w:rsidR="001D4861" w:rsidRPr="001D4861">
              <w:rPr>
                <w:color w:val="0000FF"/>
                <w:u w:val="single"/>
              </w:rPr>
              <w:fldChar w:fldCharType="separate"/>
            </w:r>
            <w:r w:rsidR="000439A2" w:rsidRPr="000439A2">
              <w:rPr>
                <w:color w:val="0000FF"/>
                <w:u w:val="single"/>
              </w:rPr>
              <w:t>Note 3</w:t>
            </w:r>
            <w:r w:rsidR="001D4861" w:rsidRPr="001D4861">
              <w:rPr>
                <w:color w:val="0000FF"/>
                <w:u w:val="single"/>
              </w:rPr>
              <w:fldChar w:fldCharType="end"/>
            </w:r>
            <w:r w:rsidR="005B19E5" w:rsidRPr="00933021">
              <w:t>)</w:t>
            </w:r>
          </w:p>
        </w:tc>
        <w:tc>
          <w:tcPr>
            <w:tcW w:w="956" w:type="pct"/>
          </w:tcPr>
          <w:p w14:paraId="3F8DF49C" w14:textId="4CDC3C70" w:rsidR="00CE0B20" w:rsidRPr="00933021" w:rsidRDefault="00CE0B20" w:rsidP="00A431C1">
            <w:pPr>
              <w:pStyle w:val="TableBodyText"/>
              <w:spacing w:before="20" w:after="20"/>
              <w:jc w:val="right"/>
            </w:pPr>
            <w:r w:rsidRPr="00933021">
              <w:t>N/A</w:t>
            </w:r>
          </w:p>
        </w:tc>
        <w:tc>
          <w:tcPr>
            <w:tcW w:w="956" w:type="pct"/>
          </w:tcPr>
          <w:p w14:paraId="43EDDE23" w14:textId="607A8B8D" w:rsidR="00CE0B20" w:rsidRPr="00933021" w:rsidRDefault="00CE0B20" w:rsidP="00A431C1">
            <w:pPr>
              <w:pStyle w:val="TableBodyText"/>
              <w:spacing w:before="20" w:after="20"/>
              <w:jc w:val="right"/>
            </w:pPr>
            <w:r w:rsidRPr="00933021">
              <w:t>N/A</w:t>
            </w:r>
          </w:p>
        </w:tc>
        <w:tc>
          <w:tcPr>
            <w:tcW w:w="956" w:type="pct"/>
          </w:tcPr>
          <w:p w14:paraId="176FB9E9" w14:textId="304360D4" w:rsidR="00CE0B20" w:rsidRPr="00933021" w:rsidRDefault="00CE0B20" w:rsidP="00A431C1">
            <w:pPr>
              <w:pStyle w:val="TableBodyText"/>
              <w:spacing w:before="20" w:after="20"/>
              <w:jc w:val="right"/>
            </w:pPr>
            <w:r w:rsidRPr="00933021">
              <w:t>N/A</w:t>
            </w:r>
          </w:p>
        </w:tc>
      </w:tr>
      <w:tr w:rsidR="00CE0B20" w:rsidRPr="00933021" w14:paraId="4FB42AA0" w14:textId="77777777" w:rsidTr="00401F23">
        <w:tc>
          <w:tcPr>
            <w:tcW w:w="2133" w:type="pct"/>
          </w:tcPr>
          <w:p w14:paraId="03E8DED8" w14:textId="52D396F4" w:rsidR="00CE0B20" w:rsidRPr="00933021" w:rsidRDefault="00CE0B20" w:rsidP="00A431C1">
            <w:pPr>
              <w:pStyle w:val="TableBodyText"/>
              <w:spacing w:before="20" w:after="20"/>
            </w:pPr>
            <w:r w:rsidRPr="00933021">
              <w:t>Growth</w:t>
            </w:r>
          </w:p>
        </w:tc>
        <w:tc>
          <w:tcPr>
            <w:tcW w:w="956" w:type="pct"/>
          </w:tcPr>
          <w:p w14:paraId="17B9BAA5" w14:textId="77898834" w:rsidR="00CE0B20" w:rsidRPr="00933021" w:rsidRDefault="00CE0B20" w:rsidP="00A431C1">
            <w:pPr>
              <w:pStyle w:val="TableBodyText"/>
              <w:spacing w:before="20" w:after="20"/>
              <w:jc w:val="right"/>
            </w:pPr>
            <w:r w:rsidRPr="00933021">
              <w:t>$591.7</w:t>
            </w:r>
            <w:r w:rsidR="00401F23">
              <w:t>m</w:t>
            </w:r>
          </w:p>
        </w:tc>
        <w:tc>
          <w:tcPr>
            <w:tcW w:w="956" w:type="pct"/>
          </w:tcPr>
          <w:p w14:paraId="4B3A0BEE" w14:textId="7D7E7390" w:rsidR="00CE0B20" w:rsidRPr="00933021" w:rsidRDefault="00CE0B20" w:rsidP="00A431C1">
            <w:pPr>
              <w:pStyle w:val="TableBodyText"/>
              <w:spacing w:before="20" w:after="20"/>
              <w:jc w:val="right"/>
            </w:pPr>
            <w:r w:rsidRPr="00933021">
              <w:t>$701.2</w:t>
            </w:r>
            <w:r w:rsidR="00401F23">
              <w:t>m</w:t>
            </w:r>
          </w:p>
        </w:tc>
        <w:tc>
          <w:tcPr>
            <w:tcW w:w="956" w:type="pct"/>
          </w:tcPr>
          <w:p w14:paraId="0CE887F3" w14:textId="6E09BFD2" w:rsidR="00CE0B20" w:rsidRPr="00933021" w:rsidRDefault="00CE0B20" w:rsidP="00A431C1">
            <w:pPr>
              <w:pStyle w:val="TableBodyText"/>
              <w:spacing w:before="20" w:after="20"/>
              <w:jc w:val="right"/>
            </w:pPr>
            <w:r w:rsidRPr="00933021">
              <w:t>19%</w:t>
            </w:r>
          </w:p>
        </w:tc>
      </w:tr>
      <w:tr w:rsidR="00CE0B20" w:rsidRPr="00933021" w14:paraId="00518520" w14:textId="77777777" w:rsidTr="00401F23">
        <w:tc>
          <w:tcPr>
            <w:tcW w:w="2133" w:type="pct"/>
          </w:tcPr>
          <w:p w14:paraId="038E6E94" w14:textId="026CF5D0" w:rsidR="00CE0B20" w:rsidRPr="00933021" w:rsidRDefault="00CE0B20" w:rsidP="00A431C1">
            <w:pPr>
              <w:pStyle w:val="TableBodyText"/>
              <w:spacing w:before="20" w:after="20"/>
            </w:pPr>
            <w:r w:rsidRPr="00933021">
              <w:t>Renewals</w:t>
            </w:r>
          </w:p>
        </w:tc>
        <w:tc>
          <w:tcPr>
            <w:tcW w:w="956" w:type="pct"/>
          </w:tcPr>
          <w:p w14:paraId="0A34E508" w14:textId="14CA32EA" w:rsidR="00CE0B20" w:rsidRPr="00933021" w:rsidRDefault="00CE0B20" w:rsidP="00A431C1">
            <w:pPr>
              <w:pStyle w:val="TableBodyText"/>
              <w:spacing w:before="20" w:after="20"/>
              <w:jc w:val="right"/>
            </w:pPr>
            <w:r w:rsidRPr="00933021">
              <w:t>$105.1</w:t>
            </w:r>
            <w:r w:rsidR="00401F23">
              <w:t>m</w:t>
            </w:r>
          </w:p>
        </w:tc>
        <w:tc>
          <w:tcPr>
            <w:tcW w:w="956" w:type="pct"/>
          </w:tcPr>
          <w:p w14:paraId="2A431F67" w14:textId="7258F7A7" w:rsidR="00CE0B20" w:rsidRPr="00933021" w:rsidRDefault="00CE0B20" w:rsidP="00A431C1">
            <w:pPr>
              <w:pStyle w:val="TableBodyText"/>
              <w:spacing w:before="20" w:after="20"/>
              <w:jc w:val="right"/>
            </w:pPr>
            <w:r w:rsidRPr="00933021">
              <w:t>$119.5</w:t>
            </w:r>
            <w:r w:rsidR="00401F23">
              <w:t>m</w:t>
            </w:r>
          </w:p>
        </w:tc>
        <w:tc>
          <w:tcPr>
            <w:tcW w:w="956" w:type="pct"/>
          </w:tcPr>
          <w:p w14:paraId="6C186E6F" w14:textId="73A09F53" w:rsidR="00CE0B20" w:rsidRPr="00933021" w:rsidRDefault="00CE0B20" w:rsidP="00A431C1">
            <w:pPr>
              <w:pStyle w:val="TableBodyText"/>
              <w:spacing w:before="20" w:after="20"/>
              <w:jc w:val="right"/>
            </w:pPr>
            <w:r w:rsidRPr="00933021">
              <w:t>14%</w:t>
            </w:r>
          </w:p>
        </w:tc>
      </w:tr>
      <w:tr w:rsidR="00CE0B20" w:rsidRPr="00933021" w14:paraId="7C77BAD2" w14:textId="77777777" w:rsidTr="00401F23">
        <w:tc>
          <w:tcPr>
            <w:tcW w:w="2133" w:type="pct"/>
          </w:tcPr>
          <w:p w14:paraId="2DB7F95A" w14:textId="6D3B0668" w:rsidR="00CE0B20" w:rsidRPr="00933021" w:rsidRDefault="00CE0B20" w:rsidP="00A431C1">
            <w:pPr>
              <w:pStyle w:val="TableBodyText"/>
              <w:spacing w:before="20" w:after="20"/>
            </w:pPr>
            <w:r w:rsidRPr="00933021">
              <w:t>Improvement/Compliance</w:t>
            </w:r>
          </w:p>
        </w:tc>
        <w:tc>
          <w:tcPr>
            <w:tcW w:w="956" w:type="pct"/>
          </w:tcPr>
          <w:p w14:paraId="05E5C4B8" w14:textId="4FCABA3D" w:rsidR="00CE0B20" w:rsidRPr="00933021" w:rsidRDefault="00CE0B20" w:rsidP="00A431C1">
            <w:pPr>
              <w:pStyle w:val="TableBodyText"/>
              <w:spacing w:before="20" w:after="20"/>
              <w:jc w:val="right"/>
            </w:pPr>
            <w:r w:rsidRPr="00933021">
              <w:t>$265.1</w:t>
            </w:r>
            <w:r w:rsidR="00401F23">
              <w:t>m</w:t>
            </w:r>
          </w:p>
        </w:tc>
        <w:tc>
          <w:tcPr>
            <w:tcW w:w="956" w:type="pct"/>
          </w:tcPr>
          <w:p w14:paraId="5AB88435" w14:textId="561047F3" w:rsidR="00CE0B20" w:rsidRPr="00933021" w:rsidRDefault="00CE0B20" w:rsidP="00A431C1">
            <w:pPr>
              <w:pStyle w:val="TableBodyText"/>
              <w:spacing w:before="20" w:after="20"/>
              <w:jc w:val="right"/>
            </w:pPr>
            <w:r w:rsidRPr="00933021">
              <w:t>$399.1</w:t>
            </w:r>
            <w:r w:rsidR="00401F23">
              <w:t>m</w:t>
            </w:r>
          </w:p>
        </w:tc>
        <w:tc>
          <w:tcPr>
            <w:tcW w:w="956" w:type="pct"/>
          </w:tcPr>
          <w:p w14:paraId="73B4DC63" w14:textId="182F63CD" w:rsidR="00CE0B20" w:rsidRPr="00933021" w:rsidRDefault="00CE0B20" w:rsidP="00A431C1">
            <w:pPr>
              <w:pStyle w:val="TableBodyText"/>
              <w:spacing w:before="20" w:after="20"/>
              <w:jc w:val="right"/>
            </w:pPr>
            <w:r w:rsidRPr="00933021">
              <w:t>51%</w:t>
            </w:r>
          </w:p>
        </w:tc>
      </w:tr>
      <w:tr w:rsidR="00CE0B20" w:rsidRPr="00933021" w14:paraId="783A35BD" w14:textId="77777777" w:rsidTr="00401F23">
        <w:tc>
          <w:tcPr>
            <w:tcW w:w="2133" w:type="pct"/>
          </w:tcPr>
          <w:p w14:paraId="38E39032" w14:textId="567E9688" w:rsidR="00CE0B20" w:rsidRPr="00933021" w:rsidRDefault="00CE0B20" w:rsidP="00A431C1">
            <w:pPr>
              <w:pStyle w:val="TableBodyTextBold"/>
              <w:spacing w:before="20" w:after="20"/>
            </w:pPr>
            <w:r w:rsidRPr="00933021">
              <w:t>Totals</w:t>
            </w:r>
          </w:p>
        </w:tc>
        <w:tc>
          <w:tcPr>
            <w:tcW w:w="956" w:type="pct"/>
          </w:tcPr>
          <w:p w14:paraId="0D1FA5D5" w14:textId="660493C5" w:rsidR="00CE0B20" w:rsidRPr="00933021" w:rsidRDefault="00CE0B20" w:rsidP="00A431C1">
            <w:pPr>
              <w:pStyle w:val="TableBodyTextBold"/>
              <w:spacing w:before="20" w:after="20"/>
              <w:jc w:val="right"/>
            </w:pPr>
            <w:r w:rsidRPr="00933021">
              <w:t>$961.9</w:t>
            </w:r>
            <w:r w:rsidR="00401F23">
              <w:t>m</w:t>
            </w:r>
          </w:p>
        </w:tc>
        <w:tc>
          <w:tcPr>
            <w:tcW w:w="956" w:type="pct"/>
          </w:tcPr>
          <w:p w14:paraId="1229A3CA" w14:textId="3F7DD334" w:rsidR="00CE0B20" w:rsidRPr="00933021" w:rsidRDefault="00CE0B20" w:rsidP="00A431C1">
            <w:pPr>
              <w:pStyle w:val="TableBodyTextBold"/>
              <w:spacing w:before="20" w:after="20"/>
              <w:jc w:val="right"/>
            </w:pPr>
            <w:r w:rsidRPr="00933021">
              <w:t>$1</w:t>
            </w:r>
            <w:r w:rsidR="005B19E5" w:rsidRPr="00933021">
              <w:t>,</w:t>
            </w:r>
            <w:r w:rsidRPr="00933021">
              <w:t>219.8</w:t>
            </w:r>
            <w:r w:rsidR="00401F23">
              <w:t>m</w:t>
            </w:r>
          </w:p>
        </w:tc>
        <w:tc>
          <w:tcPr>
            <w:tcW w:w="956" w:type="pct"/>
          </w:tcPr>
          <w:p w14:paraId="627D33D4" w14:textId="470EB43B" w:rsidR="00CE0B20" w:rsidRPr="00933021" w:rsidRDefault="00CE0B20" w:rsidP="00A431C1">
            <w:pPr>
              <w:pStyle w:val="TableBodyTextBold"/>
              <w:spacing w:before="20" w:after="20"/>
              <w:jc w:val="right"/>
            </w:pPr>
            <w:r w:rsidRPr="00933021">
              <w:t>27%</w:t>
            </w:r>
          </w:p>
        </w:tc>
      </w:tr>
      <w:tr w:rsidR="00CE0B20" w:rsidRPr="00933021" w14:paraId="35163D43" w14:textId="77777777" w:rsidTr="00401F23">
        <w:tc>
          <w:tcPr>
            <w:tcW w:w="2133" w:type="pct"/>
          </w:tcPr>
          <w:p w14:paraId="365764B0" w14:textId="523E03CC" w:rsidR="00CE0B20" w:rsidRPr="00933021" w:rsidRDefault="00CE0B20" w:rsidP="00A431C1">
            <w:pPr>
              <w:pStyle w:val="TableBodyTextBold"/>
              <w:spacing w:before="20" w:after="20"/>
            </w:pPr>
            <w:r w:rsidRPr="00933021">
              <w:t>Combined totals</w:t>
            </w:r>
          </w:p>
        </w:tc>
        <w:tc>
          <w:tcPr>
            <w:tcW w:w="956" w:type="pct"/>
          </w:tcPr>
          <w:p w14:paraId="51BE71FA" w14:textId="61FC8604" w:rsidR="00CE0B20" w:rsidRPr="00933021" w:rsidRDefault="00CE0B20" w:rsidP="00A431C1">
            <w:pPr>
              <w:pStyle w:val="TableBodyTextBold"/>
              <w:spacing w:before="20" w:after="20"/>
              <w:jc w:val="right"/>
            </w:pPr>
            <w:r w:rsidRPr="00933021">
              <w:t>$2,552.2</w:t>
            </w:r>
            <w:r w:rsidR="00401F23">
              <w:t>m</w:t>
            </w:r>
          </w:p>
        </w:tc>
        <w:tc>
          <w:tcPr>
            <w:tcW w:w="956" w:type="pct"/>
          </w:tcPr>
          <w:p w14:paraId="12276CF3" w14:textId="002C704A" w:rsidR="00CE0B20" w:rsidRPr="00933021" w:rsidRDefault="00CE0B20" w:rsidP="00A431C1">
            <w:pPr>
              <w:pStyle w:val="TableBodyTextBold"/>
              <w:spacing w:before="20" w:after="20"/>
              <w:jc w:val="right"/>
            </w:pPr>
            <w:r w:rsidRPr="00933021">
              <w:t>$3,541.7</w:t>
            </w:r>
            <w:r w:rsidR="00401F23">
              <w:t>m</w:t>
            </w:r>
          </w:p>
        </w:tc>
        <w:tc>
          <w:tcPr>
            <w:tcW w:w="956" w:type="pct"/>
          </w:tcPr>
          <w:p w14:paraId="0D8B53B0" w14:textId="2804DEB1" w:rsidR="00CE0B20" w:rsidRPr="00933021" w:rsidRDefault="00CE0B20" w:rsidP="00A431C1">
            <w:pPr>
              <w:pStyle w:val="TableBodyTextBold"/>
              <w:spacing w:before="20" w:after="20"/>
              <w:jc w:val="right"/>
            </w:pPr>
            <w:r w:rsidRPr="00933021">
              <w:t>39%</w:t>
            </w:r>
          </w:p>
        </w:tc>
      </w:tr>
    </w:tbl>
    <w:p w14:paraId="5463FD21" w14:textId="4570CE6C" w:rsidR="002B48AF" w:rsidRPr="00A97764" w:rsidRDefault="002B48AF" w:rsidP="008C1A6F">
      <w:pPr>
        <w:pStyle w:val="BodyText"/>
        <w:spacing w:before="120" w:after="0"/>
      </w:pPr>
      <w:bookmarkStart w:id="32" w:name="Note1table3"/>
      <w:r>
        <w:t>Note 1</w:t>
      </w:r>
      <w:bookmarkEnd w:id="32"/>
      <w:r>
        <w:t xml:space="preserve">: </w:t>
      </w:r>
      <w:r w:rsidR="0027134C">
        <w:t>Price Submission 2016</w:t>
      </w:r>
      <w:r>
        <w:t xml:space="preserve"> numbers include actuals and forecast and therefore do not reconcile with the </w:t>
      </w:r>
      <w:r w:rsidR="0027134C">
        <w:t>Essential Services Commission</w:t>
      </w:r>
      <w:r>
        <w:t xml:space="preserve">’s financial template, which </w:t>
      </w:r>
      <w:r w:rsidRPr="00A97764">
        <w:t>includes determination values for the 2020-21 year, rather than forecast.</w:t>
      </w:r>
    </w:p>
    <w:p w14:paraId="6D2C8DE2" w14:textId="0A4AA8F0" w:rsidR="002B48AF" w:rsidRPr="00A97764" w:rsidRDefault="002B48AF" w:rsidP="008C1A6F">
      <w:pPr>
        <w:pStyle w:val="BodyText"/>
        <w:spacing w:before="0" w:after="0"/>
      </w:pPr>
      <w:bookmarkStart w:id="33" w:name="Note2table3"/>
      <w:r w:rsidRPr="00A97764">
        <w:t>Note 2</w:t>
      </w:r>
      <w:bookmarkEnd w:id="33"/>
      <w:r w:rsidRPr="00A97764">
        <w:t>: Includes one project ($0.093 million) that is allocated to the recycled water service.</w:t>
      </w:r>
    </w:p>
    <w:p w14:paraId="0209B76C" w14:textId="77777777" w:rsidR="00B972F2" w:rsidRDefault="002B48AF" w:rsidP="008C1A6F">
      <w:pPr>
        <w:pStyle w:val="BodyText"/>
        <w:spacing w:before="0"/>
      </w:pPr>
      <w:bookmarkStart w:id="34" w:name="Note3table3"/>
      <w:r w:rsidRPr="00A97764">
        <w:t>Note 3</w:t>
      </w:r>
      <w:bookmarkEnd w:id="34"/>
      <w:r w:rsidRPr="00A97764">
        <w:t>: Includes one project</w:t>
      </w:r>
      <w:r>
        <w:t xml:space="preserve"> ($2.14 million) that is allocated to the diversions service.</w:t>
      </w:r>
    </w:p>
    <w:p w14:paraId="600567DC" w14:textId="4A6E3C3C" w:rsidR="00B972F2" w:rsidRDefault="00B972F2" w:rsidP="00A97764">
      <w:pPr>
        <w:sectPr w:rsidR="00B972F2" w:rsidSect="002935CD">
          <w:endnotePr>
            <w:numFmt w:val="decimal"/>
          </w:endnotePr>
          <w:type w:val="continuous"/>
          <w:pgSz w:w="11900" w:h="16840"/>
          <w:pgMar w:top="1134" w:right="851" w:bottom="1134" w:left="1418" w:header="709" w:footer="709" w:gutter="0"/>
          <w:cols w:space="1134"/>
          <w:docGrid w:linePitch="360"/>
        </w:sectPr>
      </w:pPr>
    </w:p>
    <w:p w14:paraId="285273C4" w14:textId="28B9FC6C" w:rsidR="00676180" w:rsidRDefault="009B32CF" w:rsidP="009B32CF">
      <w:pPr>
        <w:pStyle w:val="Caption"/>
        <w:rPr>
          <w:lang w:eastAsia="en-US"/>
        </w:rPr>
      </w:pPr>
      <w:bookmarkStart w:id="35" w:name="_Ref55296912"/>
      <w:r>
        <w:lastRenderedPageBreak/>
        <w:t xml:space="preserve">Table </w:t>
      </w:r>
      <w:fldSimple w:instr=" SEQ Table \* ARABIC ">
        <w:r w:rsidR="000439A2">
          <w:rPr>
            <w:noProof/>
          </w:rPr>
          <w:t>4</w:t>
        </w:r>
      </w:fldSimple>
      <w:bookmarkEnd w:id="35"/>
      <w:r>
        <w:t xml:space="preserve"> - </w:t>
      </w:r>
      <w:r w:rsidR="0027134C">
        <w:rPr>
          <w:lang w:eastAsia="en-US"/>
        </w:rPr>
        <w:t>Price Submission 2021</w:t>
      </w:r>
      <w:r w:rsidRPr="009B32CF">
        <w:rPr>
          <w:lang w:eastAsia="en-US"/>
        </w:rPr>
        <w:t xml:space="preserve"> opex forecast and efficient base year ($ million)</w:t>
      </w:r>
    </w:p>
    <w:p w14:paraId="018FD313" w14:textId="30DFF338" w:rsidR="00305D69" w:rsidRPr="00305D69" w:rsidRDefault="00305D69" w:rsidP="00305D69">
      <w:pPr>
        <w:pStyle w:val="BodyText"/>
        <w:rPr>
          <w:lang w:eastAsia="en-US"/>
        </w:rPr>
      </w:pPr>
      <w:r>
        <w:rPr>
          <w:lang w:eastAsia="en-US"/>
        </w:rPr>
        <w:t xml:space="preserve">Note: </w:t>
      </w:r>
      <w:r w:rsidRPr="00D47537">
        <w:t>Numbers may not add due to rounding</w:t>
      </w:r>
    </w:p>
    <w:tbl>
      <w:tblPr>
        <w:tblStyle w:val="TableGrid"/>
        <w:tblW w:w="5000" w:type="pct"/>
        <w:tblLook w:val="0620" w:firstRow="1" w:lastRow="0" w:firstColumn="0" w:lastColumn="0" w:noHBand="1" w:noVBand="1"/>
      </w:tblPr>
      <w:tblGrid>
        <w:gridCol w:w="1557"/>
        <w:gridCol w:w="2696"/>
        <w:gridCol w:w="1271"/>
        <w:gridCol w:w="991"/>
        <w:gridCol w:w="1135"/>
        <w:gridCol w:w="1135"/>
        <w:gridCol w:w="1157"/>
        <w:gridCol w:w="1135"/>
        <w:gridCol w:w="1135"/>
        <w:gridCol w:w="1148"/>
        <w:gridCol w:w="1212"/>
      </w:tblGrid>
      <w:tr w:rsidR="002E317E" w:rsidRPr="00D47537" w14:paraId="601194D4" w14:textId="77777777" w:rsidTr="00491B8A">
        <w:trPr>
          <w:cnfStyle w:val="100000000000" w:firstRow="1" w:lastRow="0" w:firstColumn="0" w:lastColumn="0" w:oddVBand="0" w:evenVBand="0" w:oddHBand="0" w:evenHBand="0" w:firstRowFirstColumn="0" w:firstRowLastColumn="0" w:lastRowFirstColumn="0" w:lastRowLastColumn="0"/>
        </w:trPr>
        <w:tc>
          <w:tcPr>
            <w:tcW w:w="534" w:type="pct"/>
          </w:tcPr>
          <w:p w14:paraId="7F0621B3" w14:textId="5F6BC6C7" w:rsidR="009B32CF" w:rsidRPr="00D47537" w:rsidRDefault="00491B8A" w:rsidP="00491B8A">
            <w:pPr>
              <w:pStyle w:val="TableBodyText"/>
              <w:spacing w:before="20" w:after="20"/>
            </w:pPr>
            <w:bookmarkStart w:id="36" w:name="ColumnTitle_7"/>
            <w:r>
              <w:t>Item</w:t>
            </w:r>
          </w:p>
        </w:tc>
        <w:tc>
          <w:tcPr>
            <w:tcW w:w="924" w:type="pct"/>
          </w:tcPr>
          <w:p w14:paraId="2947D421" w14:textId="60F70659" w:rsidR="009B32CF" w:rsidRPr="00D47537" w:rsidRDefault="00305D69" w:rsidP="00491B8A">
            <w:pPr>
              <w:pStyle w:val="TableBodyText"/>
              <w:spacing w:before="20" w:after="20"/>
            </w:pPr>
            <w:r>
              <w:t>Details</w:t>
            </w:r>
          </w:p>
        </w:tc>
        <w:tc>
          <w:tcPr>
            <w:tcW w:w="436" w:type="pct"/>
          </w:tcPr>
          <w:p w14:paraId="43A1B275" w14:textId="77B7A2F6" w:rsidR="007D62B9" w:rsidRPr="00D47537" w:rsidRDefault="007D62B9" w:rsidP="00491B8A">
            <w:pPr>
              <w:pStyle w:val="TableBodyText"/>
              <w:spacing w:before="20" w:after="20"/>
              <w:jc w:val="right"/>
            </w:pPr>
            <w:r w:rsidRPr="00D47537">
              <w:t>Base</w:t>
            </w:r>
            <w:r w:rsidR="0005602D" w:rsidRPr="00D47537">
              <w:t xml:space="preserve"> </w:t>
            </w:r>
            <w:r w:rsidR="0005602D" w:rsidRPr="00D47537">
              <w:br/>
            </w:r>
            <w:r w:rsidRPr="00D47537">
              <w:t>2019-20</w:t>
            </w:r>
          </w:p>
        </w:tc>
        <w:tc>
          <w:tcPr>
            <w:tcW w:w="340" w:type="pct"/>
          </w:tcPr>
          <w:p w14:paraId="2D47FC62" w14:textId="1299B009" w:rsidR="007D62B9" w:rsidRPr="00D47537" w:rsidRDefault="007D62B9" w:rsidP="00491B8A">
            <w:pPr>
              <w:pStyle w:val="TableBodyText"/>
              <w:spacing w:before="20" w:after="20"/>
              <w:jc w:val="right"/>
            </w:pPr>
            <w:r w:rsidRPr="00D47537">
              <w:t>Current</w:t>
            </w:r>
            <w:r w:rsidR="0005602D" w:rsidRPr="00D47537">
              <w:t xml:space="preserve"> </w:t>
            </w:r>
            <w:r w:rsidRPr="00D47537">
              <w:t>2020-21</w:t>
            </w:r>
          </w:p>
        </w:tc>
        <w:tc>
          <w:tcPr>
            <w:tcW w:w="389" w:type="pct"/>
          </w:tcPr>
          <w:p w14:paraId="3DAA1930" w14:textId="1CE84F73" w:rsidR="00B972F2" w:rsidRPr="00D47537" w:rsidRDefault="0027134C" w:rsidP="00491B8A">
            <w:pPr>
              <w:pStyle w:val="TableBodyText"/>
              <w:spacing w:before="20" w:after="20"/>
              <w:jc w:val="right"/>
            </w:pPr>
            <w:r>
              <w:t>Price Submission 2021</w:t>
            </w:r>
            <w:r w:rsidR="0005602D" w:rsidRPr="00D47537">
              <w:t xml:space="preserve"> </w:t>
            </w:r>
            <w:r w:rsidR="00B972F2" w:rsidRPr="00D47537">
              <w:t>Regulatory</w:t>
            </w:r>
            <w:r w:rsidR="0005602D" w:rsidRPr="00D47537">
              <w:t xml:space="preserve"> </w:t>
            </w:r>
            <w:r w:rsidR="00B972F2" w:rsidRPr="00D47537">
              <w:t>Period</w:t>
            </w:r>
            <w:r w:rsidR="0005602D" w:rsidRPr="00D47537">
              <w:t xml:space="preserve"> </w:t>
            </w:r>
            <w:r w:rsidR="00B972F2" w:rsidRPr="00D47537">
              <w:t>2021-22</w:t>
            </w:r>
          </w:p>
        </w:tc>
        <w:tc>
          <w:tcPr>
            <w:tcW w:w="389" w:type="pct"/>
          </w:tcPr>
          <w:p w14:paraId="41951B42" w14:textId="10ACF54D" w:rsidR="00B972F2" w:rsidRPr="00D47537" w:rsidRDefault="0027134C" w:rsidP="00491B8A">
            <w:pPr>
              <w:pStyle w:val="TableBodyText"/>
              <w:spacing w:before="20" w:after="20"/>
              <w:jc w:val="right"/>
            </w:pPr>
            <w:r>
              <w:t>Price Submission 2021</w:t>
            </w:r>
            <w:r w:rsidR="0005602D" w:rsidRPr="00D47537">
              <w:t xml:space="preserve"> </w:t>
            </w:r>
            <w:r w:rsidR="00B972F2" w:rsidRPr="00D47537">
              <w:t>Regulatory</w:t>
            </w:r>
            <w:r w:rsidR="0005602D" w:rsidRPr="00D47537">
              <w:t xml:space="preserve"> </w:t>
            </w:r>
            <w:r w:rsidR="00B972F2" w:rsidRPr="00D47537">
              <w:t>Period</w:t>
            </w:r>
            <w:r w:rsidR="0005602D" w:rsidRPr="00D47537">
              <w:t xml:space="preserve"> </w:t>
            </w:r>
            <w:r w:rsidR="00B972F2" w:rsidRPr="00D47537">
              <w:t>2022-23</w:t>
            </w:r>
          </w:p>
        </w:tc>
        <w:tc>
          <w:tcPr>
            <w:tcW w:w="397" w:type="pct"/>
          </w:tcPr>
          <w:p w14:paraId="10437E22" w14:textId="1E882062" w:rsidR="00B972F2" w:rsidRPr="00D47537" w:rsidRDefault="0027134C" w:rsidP="00491B8A">
            <w:pPr>
              <w:pStyle w:val="TableBodyText"/>
              <w:spacing w:before="20" w:after="20"/>
              <w:jc w:val="right"/>
            </w:pPr>
            <w:r>
              <w:t>Price Submission 2021</w:t>
            </w:r>
            <w:r w:rsidR="0005602D" w:rsidRPr="00D47537">
              <w:t xml:space="preserve"> </w:t>
            </w:r>
            <w:r w:rsidR="00B972F2" w:rsidRPr="00D47537">
              <w:t>Regulatory</w:t>
            </w:r>
            <w:r w:rsidR="0005602D" w:rsidRPr="00D47537">
              <w:t xml:space="preserve"> </w:t>
            </w:r>
            <w:r w:rsidR="00B972F2" w:rsidRPr="00D47537">
              <w:t>Period</w:t>
            </w:r>
            <w:r w:rsidR="0005602D" w:rsidRPr="00D47537">
              <w:t xml:space="preserve"> </w:t>
            </w:r>
            <w:r w:rsidR="00B972F2" w:rsidRPr="00D47537">
              <w:t>2023-24</w:t>
            </w:r>
          </w:p>
        </w:tc>
        <w:tc>
          <w:tcPr>
            <w:tcW w:w="389" w:type="pct"/>
          </w:tcPr>
          <w:p w14:paraId="084A98F3" w14:textId="6168F791" w:rsidR="00B972F2" w:rsidRPr="00D47537" w:rsidRDefault="0027134C" w:rsidP="00491B8A">
            <w:pPr>
              <w:pStyle w:val="TableBodyText"/>
              <w:spacing w:before="20" w:after="20"/>
              <w:jc w:val="right"/>
            </w:pPr>
            <w:r>
              <w:t>Price Submission 2021</w:t>
            </w:r>
            <w:r w:rsidR="0005602D" w:rsidRPr="00D47537">
              <w:t xml:space="preserve"> </w:t>
            </w:r>
            <w:r w:rsidR="00B972F2" w:rsidRPr="00D47537">
              <w:t>Regulatory</w:t>
            </w:r>
            <w:r w:rsidR="0005602D" w:rsidRPr="00D47537">
              <w:t xml:space="preserve"> </w:t>
            </w:r>
            <w:r w:rsidR="00B972F2" w:rsidRPr="00D47537">
              <w:t>Period</w:t>
            </w:r>
            <w:r w:rsidR="0005602D" w:rsidRPr="00D47537">
              <w:t xml:space="preserve"> </w:t>
            </w:r>
            <w:r w:rsidR="00B972F2" w:rsidRPr="00D47537">
              <w:t>2024-25</w:t>
            </w:r>
          </w:p>
        </w:tc>
        <w:tc>
          <w:tcPr>
            <w:tcW w:w="389" w:type="pct"/>
          </w:tcPr>
          <w:p w14:paraId="30DA5767" w14:textId="601916D3" w:rsidR="00B972F2" w:rsidRPr="00D47537" w:rsidRDefault="0027134C" w:rsidP="00491B8A">
            <w:pPr>
              <w:pStyle w:val="TableBodyText"/>
              <w:spacing w:before="20" w:after="20"/>
              <w:jc w:val="right"/>
            </w:pPr>
            <w:r>
              <w:t>Price Submission 2021</w:t>
            </w:r>
            <w:r w:rsidR="0005602D" w:rsidRPr="00D47537">
              <w:t xml:space="preserve"> </w:t>
            </w:r>
            <w:r w:rsidR="00B972F2" w:rsidRPr="00D47537">
              <w:t>Regulatory</w:t>
            </w:r>
            <w:r w:rsidR="0005602D" w:rsidRPr="00D47537">
              <w:t xml:space="preserve"> </w:t>
            </w:r>
            <w:r w:rsidR="00B972F2" w:rsidRPr="00D47537">
              <w:t>Period</w:t>
            </w:r>
            <w:r w:rsidR="0005602D" w:rsidRPr="00D47537">
              <w:t xml:space="preserve"> </w:t>
            </w:r>
            <w:r w:rsidR="00B972F2" w:rsidRPr="00D47537">
              <w:t>2025-26</w:t>
            </w:r>
          </w:p>
        </w:tc>
        <w:tc>
          <w:tcPr>
            <w:tcW w:w="394" w:type="pct"/>
          </w:tcPr>
          <w:p w14:paraId="4357DBF1" w14:textId="45A782BC" w:rsidR="009B32CF" w:rsidRPr="00D47537" w:rsidRDefault="00491B8A" w:rsidP="00491B8A">
            <w:pPr>
              <w:pStyle w:val="TableBodyText"/>
              <w:spacing w:before="20" w:after="20"/>
              <w:jc w:val="right"/>
            </w:pPr>
            <w:r>
              <w:t>Price Submission</w:t>
            </w:r>
            <w:r w:rsidR="00B972F2" w:rsidRPr="00D47537">
              <w:t xml:space="preserve"> Total</w:t>
            </w:r>
          </w:p>
        </w:tc>
        <w:tc>
          <w:tcPr>
            <w:tcW w:w="416" w:type="pct"/>
          </w:tcPr>
          <w:p w14:paraId="1C9D7802" w14:textId="6E628291" w:rsidR="00B972F2" w:rsidRPr="00D47537" w:rsidRDefault="00B972F2" w:rsidP="00491B8A">
            <w:pPr>
              <w:pStyle w:val="TableBodyText"/>
              <w:spacing w:before="20" w:after="20"/>
              <w:jc w:val="right"/>
            </w:pPr>
            <w:r w:rsidRPr="00D47537">
              <w:t>CAGR</w:t>
            </w:r>
            <w:r w:rsidR="0005602D" w:rsidRPr="00D47537">
              <w:t xml:space="preserve"> </w:t>
            </w:r>
            <w:r w:rsidR="0005602D" w:rsidRPr="00D47537">
              <w:br/>
            </w:r>
            <w:r w:rsidRPr="00D47537">
              <w:t>2019-20 to</w:t>
            </w:r>
            <w:r w:rsidR="0005602D" w:rsidRPr="00D47537">
              <w:t xml:space="preserve"> </w:t>
            </w:r>
            <w:r w:rsidRPr="00D47537">
              <w:t>2025-26</w:t>
            </w:r>
          </w:p>
        </w:tc>
      </w:tr>
      <w:bookmarkEnd w:id="36"/>
      <w:tr w:rsidR="00441A71" w:rsidRPr="002E317E" w14:paraId="5237CA07" w14:textId="77777777" w:rsidTr="00491B8A">
        <w:tc>
          <w:tcPr>
            <w:tcW w:w="534" w:type="pct"/>
            <w:shd w:val="clear" w:color="auto" w:fill="F2F2F2"/>
          </w:tcPr>
          <w:p w14:paraId="1D877A62" w14:textId="21F016C5" w:rsidR="00441A71" w:rsidRPr="002E317E" w:rsidRDefault="00441A71" w:rsidP="00491B8A">
            <w:pPr>
              <w:pStyle w:val="TableBodyTextBold"/>
              <w:spacing w:before="20" w:after="20"/>
            </w:pPr>
            <w:r w:rsidRPr="002E317E">
              <w:t>Overall forecast</w:t>
            </w:r>
          </w:p>
        </w:tc>
        <w:tc>
          <w:tcPr>
            <w:tcW w:w="924" w:type="pct"/>
            <w:shd w:val="clear" w:color="auto" w:fill="F2F2F2"/>
          </w:tcPr>
          <w:p w14:paraId="716ED49F" w14:textId="0EC02F97" w:rsidR="00441A71" w:rsidRPr="002E317E" w:rsidRDefault="00441A71" w:rsidP="00491B8A">
            <w:pPr>
              <w:pStyle w:val="TableBodyTextBold"/>
              <w:spacing w:before="20" w:after="20"/>
            </w:pPr>
            <w:r w:rsidRPr="002E317E">
              <w:t>Total base year opex</w:t>
            </w:r>
          </w:p>
        </w:tc>
        <w:tc>
          <w:tcPr>
            <w:tcW w:w="436" w:type="pct"/>
            <w:shd w:val="clear" w:color="auto" w:fill="F2F2F2"/>
          </w:tcPr>
          <w:p w14:paraId="43DFBB7E" w14:textId="424F5599" w:rsidR="00441A71" w:rsidRPr="002E317E" w:rsidRDefault="00441A71" w:rsidP="00491B8A">
            <w:pPr>
              <w:pStyle w:val="TableBodyTextBold"/>
              <w:spacing w:before="20" w:after="20"/>
              <w:jc w:val="right"/>
            </w:pPr>
            <w:r w:rsidRPr="002E317E">
              <w:t>$1,008.6</w:t>
            </w:r>
          </w:p>
        </w:tc>
        <w:tc>
          <w:tcPr>
            <w:tcW w:w="340" w:type="pct"/>
            <w:shd w:val="clear" w:color="auto" w:fill="F2F2F2"/>
          </w:tcPr>
          <w:p w14:paraId="7928A19E" w14:textId="5EAADA2A" w:rsidR="00441A71" w:rsidRPr="002E317E" w:rsidRDefault="00441A71" w:rsidP="00491B8A">
            <w:pPr>
              <w:pStyle w:val="TableBodyText"/>
              <w:spacing w:before="20" w:after="20"/>
              <w:jc w:val="right"/>
            </w:pPr>
            <w:r w:rsidRPr="00122054">
              <w:t>N/A</w:t>
            </w:r>
          </w:p>
        </w:tc>
        <w:tc>
          <w:tcPr>
            <w:tcW w:w="389" w:type="pct"/>
            <w:shd w:val="clear" w:color="auto" w:fill="F2F2F2"/>
          </w:tcPr>
          <w:p w14:paraId="26CD2A3A" w14:textId="5B80670E" w:rsidR="00441A71" w:rsidRPr="002E317E" w:rsidRDefault="00441A71" w:rsidP="00491B8A">
            <w:pPr>
              <w:pStyle w:val="TableBodyText"/>
              <w:spacing w:before="20" w:after="20"/>
              <w:jc w:val="right"/>
            </w:pPr>
            <w:r w:rsidRPr="00122054">
              <w:t>N/A</w:t>
            </w:r>
          </w:p>
        </w:tc>
        <w:tc>
          <w:tcPr>
            <w:tcW w:w="389" w:type="pct"/>
            <w:shd w:val="clear" w:color="auto" w:fill="F2F2F2"/>
          </w:tcPr>
          <w:p w14:paraId="27D9C86A" w14:textId="67FE7035" w:rsidR="00441A71" w:rsidRPr="002E317E" w:rsidRDefault="00441A71" w:rsidP="00491B8A">
            <w:pPr>
              <w:pStyle w:val="TableBodyText"/>
              <w:spacing w:before="20" w:after="20"/>
              <w:jc w:val="right"/>
            </w:pPr>
            <w:r w:rsidRPr="00122054">
              <w:t>N/A</w:t>
            </w:r>
          </w:p>
        </w:tc>
        <w:tc>
          <w:tcPr>
            <w:tcW w:w="397" w:type="pct"/>
            <w:shd w:val="clear" w:color="auto" w:fill="F2F2F2"/>
          </w:tcPr>
          <w:p w14:paraId="68EA6013" w14:textId="27237F37" w:rsidR="00441A71" w:rsidRPr="002E317E" w:rsidRDefault="00441A71" w:rsidP="00491B8A">
            <w:pPr>
              <w:pStyle w:val="TableBodyText"/>
              <w:spacing w:before="20" w:after="20"/>
              <w:jc w:val="right"/>
            </w:pPr>
            <w:r w:rsidRPr="00122054">
              <w:t>N/A</w:t>
            </w:r>
          </w:p>
        </w:tc>
        <w:tc>
          <w:tcPr>
            <w:tcW w:w="389" w:type="pct"/>
            <w:shd w:val="clear" w:color="auto" w:fill="F2F2F2"/>
          </w:tcPr>
          <w:p w14:paraId="0274A361" w14:textId="17D43248" w:rsidR="00441A71" w:rsidRPr="002E317E" w:rsidRDefault="00441A71" w:rsidP="00491B8A">
            <w:pPr>
              <w:pStyle w:val="TableBodyText"/>
              <w:spacing w:before="20" w:after="20"/>
              <w:jc w:val="right"/>
            </w:pPr>
            <w:r w:rsidRPr="00122054">
              <w:t>N/A</w:t>
            </w:r>
          </w:p>
        </w:tc>
        <w:tc>
          <w:tcPr>
            <w:tcW w:w="389" w:type="pct"/>
            <w:shd w:val="clear" w:color="auto" w:fill="F2F2F2"/>
          </w:tcPr>
          <w:p w14:paraId="4FAC77FC" w14:textId="4299AAB4" w:rsidR="00441A71" w:rsidRPr="002E317E" w:rsidRDefault="00441A71" w:rsidP="00491B8A">
            <w:pPr>
              <w:pStyle w:val="TableBodyText"/>
              <w:spacing w:before="20" w:after="20"/>
              <w:jc w:val="right"/>
            </w:pPr>
            <w:r w:rsidRPr="00122054">
              <w:t>N/A</w:t>
            </w:r>
          </w:p>
        </w:tc>
        <w:tc>
          <w:tcPr>
            <w:tcW w:w="394" w:type="pct"/>
          </w:tcPr>
          <w:p w14:paraId="2683DDC9" w14:textId="1C369E39" w:rsidR="00441A71" w:rsidRPr="002E317E" w:rsidRDefault="00441A71" w:rsidP="00491B8A">
            <w:pPr>
              <w:pStyle w:val="TableBodyText"/>
              <w:spacing w:before="20" w:after="20"/>
              <w:jc w:val="right"/>
            </w:pPr>
            <w:r w:rsidRPr="00122054">
              <w:t>N/A</w:t>
            </w:r>
          </w:p>
        </w:tc>
        <w:tc>
          <w:tcPr>
            <w:tcW w:w="416" w:type="pct"/>
          </w:tcPr>
          <w:p w14:paraId="2BE02D54" w14:textId="7660BA95" w:rsidR="00441A71" w:rsidRPr="002E317E" w:rsidRDefault="00441A71" w:rsidP="00491B8A">
            <w:pPr>
              <w:pStyle w:val="TableBodyText"/>
              <w:spacing w:before="20" w:after="20"/>
              <w:jc w:val="right"/>
            </w:pPr>
            <w:r w:rsidRPr="00122054">
              <w:t>N/A</w:t>
            </w:r>
          </w:p>
        </w:tc>
      </w:tr>
      <w:tr w:rsidR="002E317E" w:rsidRPr="002E317E" w14:paraId="331BC113" w14:textId="77777777" w:rsidTr="00491B8A">
        <w:tc>
          <w:tcPr>
            <w:tcW w:w="534" w:type="pct"/>
            <w:shd w:val="clear" w:color="auto" w:fill="F2F2F2"/>
          </w:tcPr>
          <w:p w14:paraId="57A0FDEF" w14:textId="6ECF8C48" w:rsidR="003131A3" w:rsidRPr="002E317E" w:rsidRDefault="003131A3" w:rsidP="00491B8A">
            <w:pPr>
              <w:pStyle w:val="TableBodyText"/>
              <w:spacing w:before="20" w:after="20"/>
            </w:pPr>
            <w:r w:rsidRPr="002E317E">
              <w:t>Post capitalisation</w:t>
            </w:r>
          </w:p>
        </w:tc>
        <w:tc>
          <w:tcPr>
            <w:tcW w:w="924" w:type="pct"/>
            <w:shd w:val="clear" w:color="auto" w:fill="F2F2F2"/>
          </w:tcPr>
          <w:p w14:paraId="563AA618" w14:textId="3D6A0DB0" w:rsidR="003131A3" w:rsidRPr="00441A71" w:rsidRDefault="003131A3" w:rsidP="00491B8A">
            <w:pPr>
              <w:pStyle w:val="TableBodyText"/>
              <w:spacing w:before="20" w:after="20"/>
              <w:rPr>
                <w:rStyle w:val="Bold"/>
              </w:rPr>
            </w:pPr>
            <w:r w:rsidRPr="00441A71">
              <w:rPr>
                <w:rStyle w:val="Bold"/>
              </w:rPr>
              <w:t>Victorian Desalination Plant security payments (A)</w:t>
            </w:r>
          </w:p>
        </w:tc>
        <w:tc>
          <w:tcPr>
            <w:tcW w:w="436" w:type="pct"/>
            <w:shd w:val="clear" w:color="auto" w:fill="F2F2F2"/>
          </w:tcPr>
          <w:p w14:paraId="2302D29E" w14:textId="5BE5CBA3" w:rsidR="003131A3" w:rsidRPr="00441A71" w:rsidRDefault="003131A3" w:rsidP="00491B8A">
            <w:pPr>
              <w:pStyle w:val="TableBodyText"/>
              <w:spacing w:before="20" w:after="20"/>
              <w:jc w:val="right"/>
              <w:rPr>
                <w:rStyle w:val="Bold"/>
              </w:rPr>
            </w:pPr>
            <w:r w:rsidRPr="00441A71">
              <w:rPr>
                <w:rStyle w:val="Bold"/>
              </w:rPr>
              <w:t>$587.4</w:t>
            </w:r>
          </w:p>
        </w:tc>
        <w:tc>
          <w:tcPr>
            <w:tcW w:w="340" w:type="pct"/>
            <w:shd w:val="clear" w:color="auto" w:fill="F2F2F2"/>
          </w:tcPr>
          <w:p w14:paraId="3E56C074" w14:textId="57D56BC9" w:rsidR="003131A3" w:rsidRPr="00441A71" w:rsidRDefault="003131A3" w:rsidP="00491B8A">
            <w:pPr>
              <w:pStyle w:val="TableBodyText"/>
              <w:spacing w:before="20" w:after="20"/>
              <w:jc w:val="right"/>
              <w:rPr>
                <w:rStyle w:val="Bold"/>
              </w:rPr>
            </w:pPr>
            <w:r w:rsidRPr="00441A71">
              <w:rPr>
                <w:rStyle w:val="Bold"/>
              </w:rPr>
              <w:t>$544.5</w:t>
            </w:r>
          </w:p>
        </w:tc>
        <w:tc>
          <w:tcPr>
            <w:tcW w:w="389" w:type="pct"/>
            <w:shd w:val="clear" w:color="auto" w:fill="F2F2F2"/>
          </w:tcPr>
          <w:p w14:paraId="2121FFCE" w14:textId="25C13B6B" w:rsidR="003131A3" w:rsidRPr="00441A71" w:rsidRDefault="003131A3" w:rsidP="00491B8A">
            <w:pPr>
              <w:pStyle w:val="TableBodyText"/>
              <w:spacing w:before="20" w:after="20"/>
              <w:jc w:val="right"/>
              <w:rPr>
                <w:rStyle w:val="Bold"/>
              </w:rPr>
            </w:pPr>
            <w:r w:rsidRPr="00441A71">
              <w:rPr>
                <w:rStyle w:val="Bold"/>
              </w:rPr>
              <w:t>$493.1</w:t>
            </w:r>
          </w:p>
        </w:tc>
        <w:tc>
          <w:tcPr>
            <w:tcW w:w="389" w:type="pct"/>
            <w:shd w:val="clear" w:color="auto" w:fill="F2F2F2"/>
          </w:tcPr>
          <w:p w14:paraId="305F3743" w14:textId="3066BAB6" w:rsidR="003131A3" w:rsidRPr="00441A71" w:rsidRDefault="003131A3" w:rsidP="00491B8A">
            <w:pPr>
              <w:pStyle w:val="TableBodyText"/>
              <w:spacing w:before="20" w:after="20"/>
              <w:jc w:val="right"/>
              <w:rPr>
                <w:rStyle w:val="Bold"/>
              </w:rPr>
            </w:pPr>
            <w:r w:rsidRPr="00441A71">
              <w:rPr>
                <w:rStyle w:val="Bold"/>
              </w:rPr>
              <w:t>$485.2</w:t>
            </w:r>
          </w:p>
        </w:tc>
        <w:tc>
          <w:tcPr>
            <w:tcW w:w="397" w:type="pct"/>
            <w:shd w:val="clear" w:color="auto" w:fill="F2F2F2"/>
          </w:tcPr>
          <w:p w14:paraId="4FD7CC5F" w14:textId="3CAC2EB3" w:rsidR="003131A3" w:rsidRPr="00441A71" w:rsidRDefault="003131A3" w:rsidP="00491B8A">
            <w:pPr>
              <w:pStyle w:val="TableBodyText"/>
              <w:spacing w:before="20" w:after="20"/>
              <w:jc w:val="right"/>
              <w:rPr>
                <w:rStyle w:val="Bold"/>
              </w:rPr>
            </w:pPr>
            <w:r w:rsidRPr="00441A71">
              <w:rPr>
                <w:rStyle w:val="Bold"/>
              </w:rPr>
              <w:t>$473.0</w:t>
            </w:r>
          </w:p>
        </w:tc>
        <w:tc>
          <w:tcPr>
            <w:tcW w:w="389" w:type="pct"/>
            <w:shd w:val="clear" w:color="auto" w:fill="F2F2F2"/>
          </w:tcPr>
          <w:p w14:paraId="24C839D8" w14:textId="34E92E03" w:rsidR="003131A3" w:rsidRPr="00441A71" w:rsidRDefault="003131A3" w:rsidP="00491B8A">
            <w:pPr>
              <w:pStyle w:val="TableBodyText"/>
              <w:spacing w:before="20" w:after="20"/>
              <w:jc w:val="right"/>
              <w:rPr>
                <w:rStyle w:val="Bold"/>
              </w:rPr>
            </w:pPr>
            <w:r w:rsidRPr="00441A71">
              <w:rPr>
                <w:rStyle w:val="Bold"/>
              </w:rPr>
              <w:t>$457.0</w:t>
            </w:r>
          </w:p>
        </w:tc>
        <w:tc>
          <w:tcPr>
            <w:tcW w:w="389" w:type="pct"/>
            <w:shd w:val="clear" w:color="auto" w:fill="F2F2F2"/>
          </w:tcPr>
          <w:p w14:paraId="305FEB70" w14:textId="20C24B01" w:rsidR="003131A3" w:rsidRPr="00441A71" w:rsidRDefault="003131A3" w:rsidP="00491B8A">
            <w:pPr>
              <w:pStyle w:val="TableBodyText"/>
              <w:spacing w:before="20" w:after="20"/>
              <w:jc w:val="right"/>
              <w:rPr>
                <w:rStyle w:val="Bold"/>
              </w:rPr>
            </w:pPr>
            <w:r w:rsidRPr="00441A71">
              <w:rPr>
                <w:rStyle w:val="Bold"/>
              </w:rPr>
              <w:t>$443.9</w:t>
            </w:r>
          </w:p>
        </w:tc>
        <w:tc>
          <w:tcPr>
            <w:tcW w:w="394" w:type="pct"/>
          </w:tcPr>
          <w:p w14:paraId="6AD7E49A" w14:textId="3C885142" w:rsidR="003131A3" w:rsidRPr="002E317E" w:rsidRDefault="003131A3" w:rsidP="00491B8A">
            <w:pPr>
              <w:pStyle w:val="TableBodyText"/>
              <w:spacing w:before="20" w:after="20"/>
              <w:jc w:val="right"/>
            </w:pPr>
            <w:r w:rsidRPr="002E317E">
              <w:t>$2,352.2</w:t>
            </w:r>
          </w:p>
        </w:tc>
        <w:tc>
          <w:tcPr>
            <w:tcW w:w="416" w:type="pct"/>
          </w:tcPr>
          <w:p w14:paraId="7769DBA2" w14:textId="45D60927" w:rsidR="003131A3" w:rsidRPr="002E317E" w:rsidRDefault="003131A3" w:rsidP="00491B8A">
            <w:pPr>
              <w:pStyle w:val="TableBodyText"/>
              <w:spacing w:before="20" w:after="20"/>
              <w:jc w:val="right"/>
            </w:pPr>
            <w:r w:rsidRPr="002E317E">
              <w:t>(4.6%</w:t>
            </w:r>
            <w:r w:rsidR="00B224F6">
              <w:t>)</w:t>
            </w:r>
          </w:p>
        </w:tc>
      </w:tr>
      <w:tr w:rsidR="00441A71" w:rsidRPr="002E317E" w14:paraId="62785E03" w14:textId="77777777" w:rsidTr="00491B8A">
        <w:tc>
          <w:tcPr>
            <w:tcW w:w="534" w:type="pct"/>
          </w:tcPr>
          <w:p w14:paraId="4B6E5D6A" w14:textId="329DA19B" w:rsidR="00441A71" w:rsidRPr="002E317E" w:rsidRDefault="00441A71" w:rsidP="00491B8A">
            <w:pPr>
              <w:pStyle w:val="TableBodyText"/>
              <w:spacing w:before="20" w:after="20"/>
            </w:pPr>
            <w:r w:rsidRPr="002E317E">
              <w:t>Uncontrollable opex</w:t>
            </w:r>
          </w:p>
        </w:tc>
        <w:tc>
          <w:tcPr>
            <w:tcW w:w="924" w:type="pct"/>
          </w:tcPr>
          <w:p w14:paraId="64029A40" w14:textId="4CD99767" w:rsidR="00441A71" w:rsidRPr="002E317E" w:rsidRDefault="00441A71" w:rsidP="00491B8A">
            <w:pPr>
              <w:pStyle w:val="TableBodyText"/>
              <w:spacing w:before="20" w:after="20"/>
            </w:pPr>
            <w:r w:rsidRPr="002E317E">
              <w:t>Water and sewerage</w:t>
            </w:r>
          </w:p>
        </w:tc>
        <w:tc>
          <w:tcPr>
            <w:tcW w:w="436" w:type="pct"/>
          </w:tcPr>
          <w:p w14:paraId="52E474EC" w14:textId="3C35E216" w:rsidR="00441A71" w:rsidRPr="002E317E" w:rsidRDefault="00441A71" w:rsidP="00491B8A">
            <w:pPr>
              <w:pStyle w:val="TableBodyText"/>
              <w:spacing w:before="20" w:after="20"/>
              <w:jc w:val="right"/>
            </w:pPr>
            <w:r w:rsidRPr="001A0DD6">
              <w:t>N/A</w:t>
            </w:r>
          </w:p>
        </w:tc>
        <w:tc>
          <w:tcPr>
            <w:tcW w:w="340" w:type="pct"/>
          </w:tcPr>
          <w:p w14:paraId="21665C40" w14:textId="7A2F314B" w:rsidR="00441A71" w:rsidRPr="002E317E" w:rsidRDefault="00441A71" w:rsidP="00491B8A">
            <w:pPr>
              <w:pStyle w:val="TableBodyText"/>
              <w:spacing w:before="20" w:after="20"/>
              <w:jc w:val="right"/>
            </w:pPr>
            <w:r w:rsidRPr="001A0DD6">
              <w:t>N/A</w:t>
            </w:r>
          </w:p>
        </w:tc>
        <w:tc>
          <w:tcPr>
            <w:tcW w:w="389" w:type="pct"/>
          </w:tcPr>
          <w:p w14:paraId="6EEDC6E8" w14:textId="7F82F923" w:rsidR="00441A71" w:rsidRPr="002E317E" w:rsidRDefault="00441A71" w:rsidP="00491B8A">
            <w:pPr>
              <w:pStyle w:val="TableBodyText"/>
              <w:spacing w:before="20" w:after="20"/>
              <w:jc w:val="right"/>
            </w:pPr>
            <w:r w:rsidRPr="001A0DD6">
              <w:t>N/A</w:t>
            </w:r>
          </w:p>
        </w:tc>
        <w:tc>
          <w:tcPr>
            <w:tcW w:w="389" w:type="pct"/>
          </w:tcPr>
          <w:p w14:paraId="32F4B34F" w14:textId="5E9CAD52" w:rsidR="00441A71" w:rsidRPr="002E317E" w:rsidRDefault="00441A71" w:rsidP="00491B8A">
            <w:pPr>
              <w:pStyle w:val="TableBodyText"/>
              <w:spacing w:before="20" w:after="20"/>
              <w:jc w:val="right"/>
            </w:pPr>
            <w:r w:rsidRPr="001A0DD6">
              <w:t>N/A</w:t>
            </w:r>
          </w:p>
        </w:tc>
        <w:tc>
          <w:tcPr>
            <w:tcW w:w="397" w:type="pct"/>
          </w:tcPr>
          <w:p w14:paraId="708FAF71" w14:textId="3BB21B80" w:rsidR="00441A71" w:rsidRPr="002E317E" w:rsidRDefault="00441A71" w:rsidP="00491B8A">
            <w:pPr>
              <w:pStyle w:val="TableBodyText"/>
              <w:spacing w:before="20" w:after="20"/>
              <w:jc w:val="right"/>
            </w:pPr>
            <w:r w:rsidRPr="001A0DD6">
              <w:t>N/A</w:t>
            </w:r>
          </w:p>
        </w:tc>
        <w:tc>
          <w:tcPr>
            <w:tcW w:w="389" w:type="pct"/>
          </w:tcPr>
          <w:p w14:paraId="534A88C5" w14:textId="3AD5C8E1" w:rsidR="00441A71" w:rsidRPr="002E317E" w:rsidRDefault="00441A71" w:rsidP="00491B8A">
            <w:pPr>
              <w:pStyle w:val="TableBodyText"/>
              <w:spacing w:before="20" w:after="20"/>
              <w:jc w:val="right"/>
            </w:pPr>
            <w:r w:rsidRPr="001A0DD6">
              <w:t>N/A</w:t>
            </w:r>
          </w:p>
        </w:tc>
        <w:tc>
          <w:tcPr>
            <w:tcW w:w="389" w:type="pct"/>
          </w:tcPr>
          <w:p w14:paraId="6D6DDE2E" w14:textId="36882F3D" w:rsidR="00441A71" w:rsidRPr="002E317E" w:rsidRDefault="00441A71" w:rsidP="00491B8A">
            <w:pPr>
              <w:pStyle w:val="TableBodyText"/>
              <w:spacing w:before="20" w:after="20"/>
              <w:jc w:val="right"/>
            </w:pPr>
            <w:r w:rsidRPr="001A0DD6">
              <w:t>N/A</w:t>
            </w:r>
          </w:p>
        </w:tc>
        <w:tc>
          <w:tcPr>
            <w:tcW w:w="394" w:type="pct"/>
          </w:tcPr>
          <w:p w14:paraId="2AF18B24" w14:textId="21890649" w:rsidR="00441A71" w:rsidRPr="002E317E" w:rsidRDefault="00441A71" w:rsidP="00491B8A">
            <w:pPr>
              <w:pStyle w:val="TableBodyText"/>
              <w:spacing w:before="20" w:after="20"/>
              <w:jc w:val="right"/>
            </w:pPr>
            <w:r w:rsidRPr="001A0DD6">
              <w:t>N/A</w:t>
            </w:r>
          </w:p>
        </w:tc>
        <w:tc>
          <w:tcPr>
            <w:tcW w:w="416" w:type="pct"/>
          </w:tcPr>
          <w:p w14:paraId="0F73A472" w14:textId="20C2F12B" w:rsidR="00441A71" w:rsidRPr="002E317E" w:rsidRDefault="00441A71" w:rsidP="00491B8A">
            <w:pPr>
              <w:pStyle w:val="TableBodyText"/>
              <w:spacing w:before="20" w:after="20"/>
              <w:jc w:val="right"/>
            </w:pPr>
            <w:r w:rsidRPr="001A0DD6">
              <w:t>N/A</w:t>
            </w:r>
          </w:p>
        </w:tc>
      </w:tr>
      <w:tr w:rsidR="00491B8A" w:rsidRPr="002E317E" w14:paraId="69BB9399" w14:textId="77777777" w:rsidTr="00491B8A">
        <w:tc>
          <w:tcPr>
            <w:tcW w:w="534" w:type="pct"/>
          </w:tcPr>
          <w:p w14:paraId="6A285C26" w14:textId="71AB764A" w:rsidR="00491B8A" w:rsidRPr="002E317E" w:rsidRDefault="00491B8A" w:rsidP="00491B8A">
            <w:pPr>
              <w:pStyle w:val="TableBodyText"/>
              <w:spacing w:before="20" w:after="20"/>
            </w:pPr>
            <w:r w:rsidRPr="002E317E">
              <w:t>Uncontrollable opex</w:t>
            </w:r>
          </w:p>
        </w:tc>
        <w:tc>
          <w:tcPr>
            <w:tcW w:w="924" w:type="pct"/>
          </w:tcPr>
          <w:p w14:paraId="2963FE50" w14:textId="62C1FF02" w:rsidR="00491B8A" w:rsidRPr="002E317E" w:rsidRDefault="00491B8A" w:rsidP="00491B8A">
            <w:pPr>
              <w:pStyle w:val="TableBodyText"/>
              <w:spacing w:before="20" w:after="20"/>
            </w:pPr>
            <w:r w:rsidRPr="002E317E">
              <w:t>Land tax, licence fees</w:t>
            </w:r>
          </w:p>
        </w:tc>
        <w:tc>
          <w:tcPr>
            <w:tcW w:w="436" w:type="pct"/>
          </w:tcPr>
          <w:p w14:paraId="7C201B1A" w14:textId="40ADF047" w:rsidR="00491B8A" w:rsidRPr="002E317E" w:rsidRDefault="00491B8A" w:rsidP="00491B8A">
            <w:pPr>
              <w:pStyle w:val="TableBodyText"/>
              <w:spacing w:before="20" w:after="20"/>
              <w:jc w:val="right"/>
            </w:pPr>
            <w:r w:rsidRPr="002E317E">
              <w:t>$24.9</w:t>
            </w:r>
          </w:p>
        </w:tc>
        <w:tc>
          <w:tcPr>
            <w:tcW w:w="340" w:type="pct"/>
          </w:tcPr>
          <w:p w14:paraId="76BC9EB1" w14:textId="10FF8E3C" w:rsidR="00491B8A" w:rsidRPr="002E317E" w:rsidRDefault="00491B8A" w:rsidP="00491B8A">
            <w:pPr>
              <w:pStyle w:val="TableBodyText"/>
              <w:spacing w:before="20" w:after="20"/>
              <w:jc w:val="right"/>
            </w:pPr>
            <w:r w:rsidRPr="002E317E">
              <w:t>$22.6</w:t>
            </w:r>
          </w:p>
        </w:tc>
        <w:tc>
          <w:tcPr>
            <w:tcW w:w="389" w:type="pct"/>
          </w:tcPr>
          <w:p w14:paraId="3D20DC05" w14:textId="1AB76C1A" w:rsidR="00491B8A" w:rsidRPr="002E317E" w:rsidRDefault="00491B8A" w:rsidP="00491B8A">
            <w:pPr>
              <w:pStyle w:val="TableBodyText"/>
              <w:spacing w:before="20" w:after="20"/>
              <w:jc w:val="right"/>
            </w:pPr>
            <w:r w:rsidRPr="002E317E">
              <w:t>$21.9</w:t>
            </w:r>
          </w:p>
        </w:tc>
        <w:tc>
          <w:tcPr>
            <w:tcW w:w="389" w:type="pct"/>
          </w:tcPr>
          <w:p w14:paraId="30A57F10" w14:textId="35D05087" w:rsidR="00491B8A" w:rsidRPr="002E317E" w:rsidRDefault="00491B8A" w:rsidP="00491B8A">
            <w:pPr>
              <w:pStyle w:val="TableBodyText"/>
              <w:spacing w:before="20" w:after="20"/>
              <w:jc w:val="right"/>
            </w:pPr>
            <w:r w:rsidRPr="002E317E">
              <w:t>$21.9</w:t>
            </w:r>
          </w:p>
        </w:tc>
        <w:tc>
          <w:tcPr>
            <w:tcW w:w="397" w:type="pct"/>
          </w:tcPr>
          <w:p w14:paraId="58085B15" w14:textId="6560D22F" w:rsidR="00491B8A" w:rsidRPr="002E317E" w:rsidRDefault="00491B8A" w:rsidP="00491B8A">
            <w:pPr>
              <w:pStyle w:val="TableBodyText"/>
              <w:spacing w:before="20" w:after="20"/>
              <w:jc w:val="right"/>
            </w:pPr>
            <w:r w:rsidRPr="002E317E">
              <w:t>$21.9</w:t>
            </w:r>
          </w:p>
        </w:tc>
        <w:tc>
          <w:tcPr>
            <w:tcW w:w="389" w:type="pct"/>
          </w:tcPr>
          <w:p w14:paraId="539B1F67" w14:textId="5858F412" w:rsidR="00491B8A" w:rsidRPr="002E317E" w:rsidRDefault="00491B8A" w:rsidP="00491B8A">
            <w:pPr>
              <w:pStyle w:val="TableBodyText"/>
              <w:spacing w:before="20" w:after="20"/>
              <w:jc w:val="right"/>
            </w:pPr>
            <w:r w:rsidRPr="002E317E">
              <w:t>$21.9</w:t>
            </w:r>
          </w:p>
        </w:tc>
        <w:tc>
          <w:tcPr>
            <w:tcW w:w="389" w:type="pct"/>
          </w:tcPr>
          <w:p w14:paraId="0110860B" w14:textId="5181441F" w:rsidR="00491B8A" w:rsidRPr="002E317E" w:rsidRDefault="00491B8A" w:rsidP="00491B8A">
            <w:pPr>
              <w:pStyle w:val="TableBodyText"/>
              <w:spacing w:before="20" w:after="20"/>
              <w:jc w:val="right"/>
            </w:pPr>
            <w:r w:rsidRPr="002E317E">
              <w:t>$21.9</w:t>
            </w:r>
          </w:p>
        </w:tc>
        <w:tc>
          <w:tcPr>
            <w:tcW w:w="394" w:type="pct"/>
          </w:tcPr>
          <w:p w14:paraId="71F2FC61" w14:textId="2D050F15" w:rsidR="00491B8A" w:rsidRPr="002E317E" w:rsidRDefault="00491B8A" w:rsidP="00491B8A">
            <w:pPr>
              <w:pStyle w:val="TableBodyText"/>
              <w:spacing w:before="20" w:after="20"/>
              <w:jc w:val="right"/>
            </w:pPr>
            <w:r w:rsidRPr="002E317E">
              <w:t>N/A</w:t>
            </w:r>
          </w:p>
        </w:tc>
        <w:tc>
          <w:tcPr>
            <w:tcW w:w="416" w:type="pct"/>
          </w:tcPr>
          <w:p w14:paraId="11C911C6" w14:textId="251183F3" w:rsidR="00491B8A" w:rsidRPr="002E317E" w:rsidRDefault="00491B8A" w:rsidP="00491B8A">
            <w:pPr>
              <w:pStyle w:val="TableBodyText"/>
              <w:spacing w:before="20" w:after="20"/>
              <w:jc w:val="right"/>
            </w:pPr>
            <w:r w:rsidRPr="002E317E">
              <w:t>N/A</w:t>
            </w:r>
          </w:p>
        </w:tc>
      </w:tr>
      <w:tr w:rsidR="00491B8A" w:rsidRPr="002E317E" w14:paraId="1B8DA117" w14:textId="77777777" w:rsidTr="00491B8A">
        <w:tc>
          <w:tcPr>
            <w:tcW w:w="534" w:type="pct"/>
          </w:tcPr>
          <w:p w14:paraId="2C40F9B8" w14:textId="61C50F1B" w:rsidR="00491B8A" w:rsidRPr="002E317E" w:rsidRDefault="00491B8A" w:rsidP="00491B8A">
            <w:pPr>
              <w:pStyle w:val="TableBodyText"/>
              <w:spacing w:before="20" w:after="20"/>
            </w:pPr>
            <w:r w:rsidRPr="002E317E">
              <w:t>Uncontrollable opex</w:t>
            </w:r>
          </w:p>
        </w:tc>
        <w:tc>
          <w:tcPr>
            <w:tcW w:w="924" w:type="pct"/>
          </w:tcPr>
          <w:p w14:paraId="53B8D7DE" w14:textId="0FEFF5C9" w:rsidR="00491B8A" w:rsidRPr="002E317E" w:rsidRDefault="00491B8A" w:rsidP="00491B8A">
            <w:pPr>
              <w:pStyle w:val="TableBodyText"/>
              <w:spacing w:before="20" w:after="20"/>
            </w:pPr>
            <w:r w:rsidRPr="002E317E">
              <w:t>Waterways and drainage</w:t>
            </w:r>
          </w:p>
        </w:tc>
        <w:tc>
          <w:tcPr>
            <w:tcW w:w="436" w:type="pct"/>
          </w:tcPr>
          <w:p w14:paraId="753E392F" w14:textId="61EA1A1D" w:rsidR="00491B8A" w:rsidRPr="002E317E" w:rsidRDefault="00491B8A" w:rsidP="00491B8A">
            <w:pPr>
              <w:pStyle w:val="TableBodyText"/>
              <w:spacing w:before="20" w:after="20"/>
              <w:jc w:val="right"/>
            </w:pPr>
            <w:r w:rsidRPr="002E373B">
              <w:t>N/A</w:t>
            </w:r>
          </w:p>
        </w:tc>
        <w:tc>
          <w:tcPr>
            <w:tcW w:w="340" w:type="pct"/>
          </w:tcPr>
          <w:p w14:paraId="6F24C299" w14:textId="6CF8BF59" w:rsidR="00491B8A" w:rsidRPr="002E317E" w:rsidRDefault="00491B8A" w:rsidP="00491B8A">
            <w:pPr>
              <w:pStyle w:val="TableBodyText"/>
              <w:spacing w:before="20" w:after="20"/>
              <w:jc w:val="right"/>
            </w:pPr>
            <w:r w:rsidRPr="002E373B">
              <w:t>N/A</w:t>
            </w:r>
          </w:p>
        </w:tc>
        <w:tc>
          <w:tcPr>
            <w:tcW w:w="389" w:type="pct"/>
          </w:tcPr>
          <w:p w14:paraId="704A519A" w14:textId="1DD199FE" w:rsidR="00491B8A" w:rsidRPr="002E317E" w:rsidRDefault="00491B8A" w:rsidP="00491B8A">
            <w:pPr>
              <w:pStyle w:val="TableBodyText"/>
              <w:spacing w:before="20" w:after="20"/>
              <w:jc w:val="right"/>
            </w:pPr>
            <w:r w:rsidRPr="002E373B">
              <w:t>N/A</w:t>
            </w:r>
          </w:p>
        </w:tc>
        <w:tc>
          <w:tcPr>
            <w:tcW w:w="389" w:type="pct"/>
          </w:tcPr>
          <w:p w14:paraId="6E29820B" w14:textId="0D0D650A" w:rsidR="00491B8A" w:rsidRPr="002E317E" w:rsidRDefault="00491B8A" w:rsidP="00491B8A">
            <w:pPr>
              <w:pStyle w:val="TableBodyText"/>
              <w:spacing w:before="20" w:after="20"/>
              <w:jc w:val="right"/>
            </w:pPr>
            <w:r w:rsidRPr="002E373B">
              <w:t>N/A</w:t>
            </w:r>
          </w:p>
        </w:tc>
        <w:tc>
          <w:tcPr>
            <w:tcW w:w="397" w:type="pct"/>
          </w:tcPr>
          <w:p w14:paraId="496EDF00" w14:textId="55E9FA36" w:rsidR="00491B8A" w:rsidRPr="002E317E" w:rsidRDefault="00491B8A" w:rsidP="00491B8A">
            <w:pPr>
              <w:pStyle w:val="TableBodyText"/>
              <w:spacing w:before="20" w:after="20"/>
              <w:jc w:val="right"/>
            </w:pPr>
            <w:r w:rsidRPr="002E373B">
              <w:t>N/A</w:t>
            </w:r>
          </w:p>
        </w:tc>
        <w:tc>
          <w:tcPr>
            <w:tcW w:w="389" w:type="pct"/>
          </w:tcPr>
          <w:p w14:paraId="3D6DD858" w14:textId="0C30D1B2" w:rsidR="00491B8A" w:rsidRPr="002E317E" w:rsidRDefault="00491B8A" w:rsidP="00491B8A">
            <w:pPr>
              <w:pStyle w:val="TableBodyText"/>
              <w:spacing w:before="20" w:after="20"/>
              <w:jc w:val="right"/>
            </w:pPr>
            <w:r w:rsidRPr="002E373B">
              <w:t>N/A</w:t>
            </w:r>
          </w:p>
        </w:tc>
        <w:tc>
          <w:tcPr>
            <w:tcW w:w="389" w:type="pct"/>
          </w:tcPr>
          <w:p w14:paraId="3A117D8A" w14:textId="47E9589B" w:rsidR="00491B8A" w:rsidRPr="002E317E" w:rsidRDefault="00491B8A" w:rsidP="00491B8A">
            <w:pPr>
              <w:pStyle w:val="TableBodyText"/>
              <w:spacing w:before="20" w:after="20"/>
              <w:jc w:val="right"/>
            </w:pPr>
            <w:r w:rsidRPr="002E373B">
              <w:t>N/A</w:t>
            </w:r>
          </w:p>
        </w:tc>
        <w:tc>
          <w:tcPr>
            <w:tcW w:w="394" w:type="pct"/>
          </w:tcPr>
          <w:p w14:paraId="4C09DB3E" w14:textId="5DF8FBF6" w:rsidR="00491B8A" w:rsidRPr="002E317E" w:rsidRDefault="00491B8A" w:rsidP="00491B8A">
            <w:pPr>
              <w:pStyle w:val="TableBodyText"/>
              <w:spacing w:before="20" w:after="20"/>
              <w:jc w:val="right"/>
            </w:pPr>
            <w:r w:rsidRPr="002E373B">
              <w:t>N/A</w:t>
            </w:r>
          </w:p>
        </w:tc>
        <w:tc>
          <w:tcPr>
            <w:tcW w:w="416" w:type="pct"/>
          </w:tcPr>
          <w:p w14:paraId="312CB7A2" w14:textId="33E6FB69" w:rsidR="00491B8A" w:rsidRPr="002E317E" w:rsidRDefault="00491B8A" w:rsidP="00491B8A">
            <w:pPr>
              <w:pStyle w:val="TableBodyText"/>
              <w:spacing w:before="20" w:after="20"/>
              <w:jc w:val="right"/>
            </w:pPr>
            <w:r w:rsidRPr="002E373B">
              <w:t>N/A</w:t>
            </w:r>
          </w:p>
        </w:tc>
      </w:tr>
      <w:tr w:rsidR="00491B8A" w:rsidRPr="002E317E" w14:paraId="4E8DAF41" w14:textId="77777777" w:rsidTr="00491B8A">
        <w:tc>
          <w:tcPr>
            <w:tcW w:w="534" w:type="pct"/>
          </w:tcPr>
          <w:p w14:paraId="34EF776A" w14:textId="650F7315" w:rsidR="00491B8A" w:rsidRPr="002E317E" w:rsidRDefault="00491B8A" w:rsidP="00491B8A">
            <w:pPr>
              <w:pStyle w:val="TableBodyText"/>
              <w:spacing w:before="20" w:after="20"/>
            </w:pPr>
            <w:r w:rsidRPr="002E317E">
              <w:t>Uncontrollable opex</w:t>
            </w:r>
          </w:p>
        </w:tc>
        <w:tc>
          <w:tcPr>
            <w:tcW w:w="924" w:type="pct"/>
          </w:tcPr>
          <w:p w14:paraId="61C4EA15" w14:textId="3A99C757" w:rsidR="00491B8A" w:rsidRPr="002E317E" w:rsidRDefault="00491B8A" w:rsidP="00491B8A">
            <w:pPr>
              <w:pStyle w:val="TableBodyText"/>
              <w:spacing w:before="20" w:after="20"/>
            </w:pPr>
            <w:r w:rsidRPr="002E317E">
              <w:t>Land tax, licence fees, environmental contribution levy</w:t>
            </w:r>
          </w:p>
        </w:tc>
        <w:tc>
          <w:tcPr>
            <w:tcW w:w="436" w:type="pct"/>
          </w:tcPr>
          <w:p w14:paraId="5A5519E5" w14:textId="1ACC3E51" w:rsidR="00491B8A" w:rsidRPr="002E317E" w:rsidRDefault="00491B8A" w:rsidP="00491B8A">
            <w:pPr>
              <w:pStyle w:val="TableBodyText"/>
              <w:spacing w:before="20" w:after="20"/>
              <w:jc w:val="right"/>
            </w:pPr>
            <w:r w:rsidRPr="002E317E">
              <w:t>$9.0</w:t>
            </w:r>
          </w:p>
        </w:tc>
        <w:tc>
          <w:tcPr>
            <w:tcW w:w="340" w:type="pct"/>
          </w:tcPr>
          <w:p w14:paraId="0DCF401C" w14:textId="168A33FC" w:rsidR="00491B8A" w:rsidRPr="002E317E" w:rsidRDefault="00491B8A" w:rsidP="00491B8A">
            <w:pPr>
              <w:pStyle w:val="TableBodyText"/>
              <w:spacing w:before="20" w:after="20"/>
              <w:jc w:val="right"/>
            </w:pPr>
            <w:r w:rsidRPr="002E317E">
              <w:t>$8.0</w:t>
            </w:r>
          </w:p>
        </w:tc>
        <w:tc>
          <w:tcPr>
            <w:tcW w:w="389" w:type="pct"/>
          </w:tcPr>
          <w:p w14:paraId="62DB2472" w14:textId="48D7DC22" w:rsidR="00491B8A" w:rsidRPr="002E317E" w:rsidRDefault="00491B8A" w:rsidP="00491B8A">
            <w:pPr>
              <w:pStyle w:val="TableBodyText"/>
              <w:spacing w:before="20" w:after="20"/>
              <w:jc w:val="right"/>
            </w:pPr>
            <w:r w:rsidRPr="002E317E">
              <w:t>$8.7</w:t>
            </w:r>
          </w:p>
        </w:tc>
        <w:tc>
          <w:tcPr>
            <w:tcW w:w="389" w:type="pct"/>
          </w:tcPr>
          <w:p w14:paraId="0C12250D" w14:textId="3F39C4AD" w:rsidR="00491B8A" w:rsidRPr="002E317E" w:rsidRDefault="00491B8A" w:rsidP="00491B8A">
            <w:pPr>
              <w:pStyle w:val="TableBodyText"/>
              <w:spacing w:before="20" w:after="20"/>
              <w:jc w:val="right"/>
            </w:pPr>
            <w:r w:rsidRPr="002E317E">
              <w:t>$8.6</w:t>
            </w:r>
          </w:p>
        </w:tc>
        <w:tc>
          <w:tcPr>
            <w:tcW w:w="397" w:type="pct"/>
          </w:tcPr>
          <w:p w14:paraId="2F240BF6" w14:textId="7A40EFA7" w:rsidR="00491B8A" w:rsidRPr="002E317E" w:rsidRDefault="00491B8A" w:rsidP="00491B8A">
            <w:pPr>
              <w:pStyle w:val="TableBodyText"/>
              <w:spacing w:before="20" w:after="20"/>
              <w:jc w:val="right"/>
            </w:pPr>
            <w:r w:rsidRPr="002E317E">
              <w:t>$8.6</w:t>
            </w:r>
          </w:p>
        </w:tc>
        <w:tc>
          <w:tcPr>
            <w:tcW w:w="389" w:type="pct"/>
          </w:tcPr>
          <w:p w14:paraId="14EBA49A" w14:textId="0B3A8724" w:rsidR="00491B8A" w:rsidRPr="002E317E" w:rsidRDefault="00491B8A" w:rsidP="00491B8A">
            <w:pPr>
              <w:pStyle w:val="TableBodyText"/>
              <w:spacing w:before="20" w:after="20"/>
              <w:jc w:val="right"/>
            </w:pPr>
            <w:r w:rsidRPr="002E317E">
              <w:t>$8.6</w:t>
            </w:r>
          </w:p>
        </w:tc>
        <w:tc>
          <w:tcPr>
            <w:tcW w:w="389" w:type="pct"/>
          </w:tcPr>
          <w:p w14:paraId="2F165F52" w14:textId="1A5D768A" w:rsidR="00491B8A" w:rsidRPr="002E317E" w:rsidRDefault="00491B8A" w:rsidP="00491B8A">
            <w:pPr>
              <w:pStyle w:val="TableBodyText"/>
              <w:spacing w:before="20" w:after="20"/>
              <w:jc w:val="right"/>
            </w:pPr>
            <w:r w:rsidRPr="002E317E">
              <w:t>$8.6</w:t>
            </w:r>
          </w:p>
        </w:tc>
        <w:tc>
          <w:tcPr>
            <w:tcW w:w="394" w:type="pct"/>
          </w:tcPr>
          <w:p w14:paraId="0853892F" w14:textId="033B4079" w:rsidR="00491B8A" w:rsidRPr="002E317E" w:rsidRDefault="00491B8A" w:rsidP="00491B8A">
            <w:pPr>
              <w:pStyle w:val="TableBodyText"/>
              <w:spacing w:before="20" w:after="20"/>
              <w:jc w:val="right"/>
            </w:pPr>
            <w:r w:rsidRPr="002E317E">
              <w:t>N/A</w:t>
            </w:r>
          </w:p>
        </w:tc>
        <w:tc>
          <w:tcPr>
            <w:tcW w:w="416" w:type="pct"/>
          </w:tcPr>
          <w:p w14:paraId="07C292FD" w14:textId="7B943C85" w:rsidR="00491B8A" w:rsidRPr="002E317E" w:rsidRDefault="00491B8A" w:rsidP="00491B8A">
            <w:pPr>
              <w:pStyle w:val="TableBodyText"/>
              <w:spacing w:before="20" w:after="20"/>
              <w:jc w:val="right"/>
            </w:pPr>
            <w:r w:rsidRPr="002E317E">
              <w:t>N/A</w:t>
            </w:r>
          </w:p>
        </w:tc>
      </w:tr>
      <w:tr w:rsidR="00491B8A" w:rsidRPr="002E317E" w14:paraId="331987F0" w14:textId="77777777" w:rsidTr="00491B8A">
        <w:tc>
          <w:tcPr>
            <w:tcW w:w="534" w:type="pct"/>
          </w:tcPr>
          <w:p w14:paraId="4256E382" w14:textId="636B1ABB" w:rsidR="00491B8A" w:rsidRPr="002E317E" w:rsidRDefault="00491B8A" w:rsidP="00491B8A">
            <w:pPr>
              <w:pStyle w:val="TableBodyText"/>
              <w:spacing w:before="20" w:after="20"/>
            </w:pPr>
            <w:r w:rsidRPr="002E317E">
              <w:t>Uncontrollable opex</w:t>
            </w:r>
          </w:p>
        </w:tc>
        <w:tc>
          <w:tcPr>
            <w:tcW w:w="924" w:type="pct"/>
            <w:shd w:val="clear" w:color="auto" w:fill="F2F2F2"/>
          </w:tcPr>
          <w:p w14:paraId="1A62C33A" w14:textId="7E9CE805" w:rsidR="00491B8A" w:rsidRPr="00441A71" w:rsidRDefault="00491B8A" w:rsidP="00491B8A">
            <w:pPr>
              <w:pStyle w:val="TableBodyText"/>
              <w:spacing w:before="20" w:after="20"/>
              <w:rPr>
                <w:rStyle w:val="Bold"/>
              </w:rPr>
            </w:pPr>
            <w:r w:rsidRPr="00441A71">
              <w:rPr>
                <w:rStyle w:val="Bold"/>
              </w:rPr>
              <w:t>Total uncontrollable opex (B)</w:t>
            </w:r>
          </w:p>
        </w:tc>
        <w:tc>
          <w:tcPr>
            <w:tcW w:w="436" w:type="pct"/>
            <w:shd w:val="clear" w:color="auto" w:fill="F2F2F2"/>
          </w:tcPr>
          <w:p w14:paraId="59E8491B" w14:textId="3AB3485B" w:rsidR="00491B8A" w:rsidRPr="00441A71" w:rsidRDefault="00491B8A" w:rsidP="00491B8A">
            <w:pPr>
              <w:pStyle w:val="TableBodyText"/>
              <w:spacing w:before="20" w:after="20"/>
              <w:jc w:val="right"/>
              <w:rPr>
                <w:rStyle w:val="Bold"/>
              </w:rPr>
            </w:pPr>
            <w:r w:rsidRPr="00441A71">
              <w:rPr>
                <w:rStyle w:val="Bold"/>
              </w:rPr>
              <w:t>$33.9</w:t>
            </w:r>
          </w:p>
        </w:tc>
        <w:tc>
          <w:tcPr>
            <w:tcW w:w="340" w:type="pct"/>
            <w:shd w:val="clear" w:color="auto" w:fill="F2F2F2"/>
          </w:tcPr>
          <w:p w14:paraId="3F498420" w14:textId="3E73BC88" w:rsidR="00491B8A" w:rsidRPr="00441A71" w:rsidRDefault="00491B8A" w:rsidP="00491B8A">
            <w:pPr>
              <w:pStyle w:val="TableBodyText"/>
              <w:spacing w:before="20" w:after="20"/>
              <w:jc w:val="right"/>
              <w:rPr>
                <w:rStyle w:val="Bold"/>
              </w:rPr>
            </w:pPr>
            <w:r w:rsidRPr="00441A71">
              <w:rPr>
                <w:rStyle w:val="Bold"/>
              </w:rPr>
              <w:t>$30.6</w:t>
            </w:r>
          </w:p>
        </w:tc>
        <w:tc>
          <w:tcPr>
            <w:tcW w:w="389" w:type="pct"/>
            <w:shd w:val="clear" w:color="auto" w:fill="F2F2F2"/>
          </w:tcPr>
          <w:p w14:paraId="025E8803" w14:textId="5D6A68AC" w:rsidR="00491B8A" w:rsidRPr="00441A71" w:rsidRDefault="00491B8A" w:rsidP="00491B8A">
            <w:pPr>
              <w:pStyle w:val="TableBodyText"/>
              <w:spacing w:before="20" w:after="20"/>
              <w:jc w:val="right"/>
              <w:rPr>
                <w:rStyle w:val="Bold"/>
              </w:rPr>
            </w:pPr>
            <w:r w:rsidRPr="00441A71">
              <w:rPr>
                <w:rStyle w:val="Bold"/>
              </w:rPr>
              <w:t>$30.6</w:t>
            </w:r>
          </w:p>
        </w:tc>
        <w:tc>
          <w:tcPr>
            <w:tcW w:w="389" w:type="pct"/>
            <w:shd w:val="clear" w:color="auto" w:fill="F2F2F2"/>
          </w:tcPr>
          <w:p w14:paraId="7F947A08" w14:textId="2564DC76" w:rsidR="00491B8A" w:rsidRPr="00441A71" w:rsidRDefault="00491B8A" w:rsidP="00491B8A">
            <w:pPr>
              <w:pStyle w:val="TableBodyText"/>
              <w:spacing w:before="20" w:after="20"/>
              <w:jc w:val="right"/>
              <w:rPr>
                <w:rStyle w:val="Bold"/>
              </w:rPr>
            </w:pPr>
            <w:r w:rsidRPr="00441A71">
              <w:rPr>
                <w:rStyle w:val="Bold"/>
              </w:rPr>
              <w:t>$30.6</w:t>
            </w:r>
          </w:p>
        </w:tc>
        <w:tc>
          <w:tcPr>
            <w:tcW w:w="397" w:type="pct"/>
            <w:shd w:val="clear" w:color="auto" w:fill="F2F2F2"/>
          </w:tcPr>
          <w:p w14:paraId="7E1A85C8" w14:textId="0309E1EA" w:rsidR="00491B8A" w:rsidRPr="00441A71" w:rsidRDefault="00491B8A" w:rsidP="00491B8A">
            <w:pPr>
              <w:pStyle w:val="TableBodyText"/>
              <w:spacing w:before="20" w:after="20"/>
              <w:jc w:val="right"/>
              <w:rPr>
                <w:rStyle w:val="Bold"/>
              </w:rPr>
            </w:pPr>
            <w:r w:rsidRPr="00441A71">
              <w:rPr>
                <w:rStyle w:val="Bold"/>
              </w:rPr>
              <w:t>$30.5</w:t>
            </w:r>
          </w:p>
        </w:tc>
        <w:tc>
          <w:tcPr>
            <w:tcW w:w="389" w:type="pct"/>
            <w:shd w:val="clear" w:color="auto" w:fill="F2F2F2"/>
          </w:tcPr>
          <w:p w14:paraId="5A8B4AC2" w14:textId="6629CCF0" w:rsidR="00491B8A" w:rsidRPr="00441A71" w:rsidRDefault="00491B8A" w:rsidP="00491B8A">
            <w:pPr>
              <w:pStyle w:val="TableBodyText"/>
              <w:spacing w:before="20" w:after="20"/>
              <w:jc w:val="right"/>
              <w:rPr>
                <w:rStyle w:val="Bold"/>
              </w:rPr>
            </w:pPr>
            <w:r w:rsidRPr="00441A71">
              <w:rPr>
                <w:rStyle w:val="Bold"/>
              </w:rPr>
              <w:t>$30.5</w:t>
            </w:r>
          </w:p>
        </w:tc>
        <w:tc>
          <w:tcPr>
            <w:tcW w:w="389" w:type="pct"/>
            <w:shd w:val="clear" w:color="auto" w:fill="F2F2F2"/>
          </w:tcPr>
          <w:p w14:paraId="2CBFCD1E" w14:textId="488E0EEA" w:rsidR="00491B8A" w:rsidRPr="00441A71" w:rsidRDefault="00491B8A" w:rsidP="00491B8A">
            <w:pPr>
              <w:pStyle w:val="TableBodyText"/>
              <w:spacing w:before="20" w:after="20"/>
              <w:jc w:val="right"/>
              <w:rPr>
                <w:rStyle w:val="Bold"/>
              </w:rPr>
            </w:pPr>
            <w:r w:rsidRPr="00441A71">
              <w:rPr>
                <w:rStyle w:val="Bold"/>
              </w:rPr>
              <w:t>$30.5</w:t>
            </w:r>
          </w:p>
        </w:tc>
        <w:tc>
          <w:tcPr>
            <w:tcW w:w="394" w:type="pct"/>
          </w:tcPr>
          <w:p w14:paraId="552CCD2A" w14:textId="18F83163" w:rsidR="00491B8A" w:rsidRPr="002E317E" w:rsidRDefault="00491B8A" w:rsidP="00491B8A">
            <w:pPr>
              <w:pStyle w:val="TableBodyText"/>
              <w:spacing w:before="20" w:after="20"/>
              <w:jc w:val="right"/>
            </w:pPr>
            <w:r w:rsidRPr="002E317E">
              <w:t>$152.7</w:t>
            </w:r>
          </w:p>
        </w:tc>
        <w:tc>
          <w:tcPr>
            <w:tcW w:w="416" w:type="pct"/>
          </w:tcPr>
          <w:p w14:paraId="32C7B939" w14:textId="6EA37E38" w:rsidR="00491B8A" w:rsidRPr="002E317E" w:rsidRDefault="00491B8A" w:rsidP="00491B8A">
            <w:pPr>
              <w:pStyle w:val="TableBodyText"/>
              <w:spacing w:before="20" w:after="20"/>
              <w:jc w:val="right"/>
            </w:pPr>
            <w:r w:rsidRPr="002E317E">
              <w:t>(1.7%)</w:t>
            </w:r>
          </w:p>
        </w:tc>
      </w:tr>
      <w:tr w:rsidR="00441A71" w:rsidRPr="002E317E" w14:paraId="32451956" w14:textId="77777777" w:rsidTr="00491B8A">
        <w:tc>
          <w:tcPr>
            <w:tcW w:w="534" w:type="pct"/>
          </w:tcPr>
          <w:p w14:paraId="7740835B" w14:textId="67C2F121" w:rsidR="00441A71" w:rsidRPr="002E317E" w:rsidRDefault="00441A71" w:rsidP="00491B8A">
            <w:pPr>
              <w:pStyle w:val="TableBodyText"/>
              <w:spacing w:before="20" w:after="20"/>
            </w:pPr>
            <w:r w:rsidRPr="002E317E">
              <w:t>Controllable opex (efficient base derivation)</w:t>
            </w:r>
          </w:p>
        </w:tc>
        <w:tc>
          <w:tcPr>
            <w:tcW w:w="924" w:type="pct"/>
          </w:tcPr>
          <w:p w14:paraId="00FC2669" w14:textId="6D051B50" w:rsidR="00441A71" w:rsidRPr="002E317E" w:rsidRDefault="00441A71" w:rsidP="00491B8A">
            <w:pPr>
              <w:pStyle w:val="TableBodyText"/>
              <w:spacing w:before="20" w:after="20"/>
            </w:pPr>
            <w:r w:rsidRPr="002E317E">
              <w:t>2019-20 baseline (gross)</w:t>
            </w:r>
          </w:p>
        </w:tc>
        <w:tc>
          <w:tcPr>
            <w:tcW w:w="436" w:type="pct"/>
          </w:tcPr>
          <w:p w14:paraId="645A306E" w14:textId="456A12F3" w:rsidR="00441A71" w:rsidRPr="00441A71" w:rsidRDefault="00441A71" w:rsidP="00491B8A">
            <w:pPr>
              <w:pStyle w:val="TableBodyText"/>
              <w:spacing w:before="20" w:after="20"/>
              <w:jc w:val="right"/>
              <w:rPr>
                <w:rStyle w:val="Bold"/>
              </w:rPr>
            </w:pPr>
            <w:r w:rsidRPr="00441A71">
              <w:rPr>
                <w:rStyle w:val="Bold"/>
              </w:rPr>
              <w:t>$387.3</w:t>
            </w:r>
          </w:p>
        </w:tc>
        <w:tc>
          <w:tcPr>
            <w:tcW w:w="340" w:type="pct"/>
          </w:tcPr>
          <w:p w14:paraId="7300E531" w14:textId="13F5729A" w:rsidR="00441A71" w:rsidRPr="002E317E" w:rsidRDefault="00441A71" w:rsidP="00491B8A">
            <w:pPr>
              <w:pStyle w:val="TableBodyText"/>
              <w:spacing w:before="20" w:after="20"/>
              <w:jc w:val="right"/>
            </w:pPr>
            <w:r w:rsidRPr="0013169E">
              <w:t>N/A</w:t>
            </w:r>
          </w:p>
        </w:tc>
        <w:tc>
          <w:tcPr>
            <w:tcW w:w="389" w:type="pct"/>
          </w:tcPr>
          <w:p w14:paraId="0465906D" w14:textId="4A3A35FE" w:rsidR="00441A71" w:rsidRPr="002E317E" w:rsidRDefault="00441A71" w:rsidP="00491B8A">
            <w:pPr>
              <w:pStyle w:val="TableBodyText"/>
              <w:spacing w:before="20" w:after="20"/>
              <w:jc w:val="right"/>
            </w:pPr>
            <w:r w:rsidRPr="0013169E">
              <w:t>N/A</w:t>
            </w:r>
          </w:p>
        </w:tc>
        <w:tc>
          <w:tcPr>
            <w:tcW w:w="389" w:type="pct"/>
          </w:tcPr>
          <w:p w14:paraId="47625062" w14:textId="36362605" w:rsidR="00441A71" w:rsidRPr="002E317E" w:rsidRDefault="00441A71" w:rsidP="00491B8A">
            <w:pPr>
              <w:pStyle w:val="TableBodyText"/>
              <w:spacing w:before="20" w:after="20"/>
              <w:jc w:val="right"/>
            </w:pPr>
            <w:r w:rsidRPr="0013169E">
              <w:t>N/A</w:t>
            </w:r>
          </w:p>
        </w:tc>
        <w:tc>
          <w:tcPr>
            <w:tcW w:w="397" w:type="pct"/>
          </w:tcPr>
          <w:p w14:paraId="21B28E94" w14:textId="565D5200" w:rsidR="00441A71" w:rsidRPr="002E317E" w:rsidRDefault="00441A71" w:rsidP="00491B8A">
            <w:pPr>
              <w:pStyle w:val="TableBodyText"/>
              <w:spacing w:before="20" w:after="20"/>
              <w:jc w:val="right"/>
            </w:pPr>
            <w:r w:rsidRPr="0013169E">
              <w:t>N/A</w:t>
            </w:r>
          </w:p>
        </w:tc>
        <w:tc>
          <w:tcPr>
            <w:tcW w:w="389" w:type="pct"/>
          </w:tcPr>
          <w:p w14:paraId="5A148879" w14:textId="551FAF14" w:rsidR="00441A71" w:rsidRPr="002E317E" w:rsidRDefault="00441A71" w:rsidP="00491B8A">
            <w:pPr>
              <w:pStyle w:val="TableBodyText"/>
              <w:spacing w:before="20" w:after="20"/>
              <w:jc w:val="right"/>
            </w:pPr>
            <w:r w:rsidRPr="0013169E">
              <w:t>N/A</w:t>
            </w:r>
          </w:p>
        </w:tc>
        <w:tc>
          <w:tcPr>
            <w:tcW w:w="389" w:type="pct"/>
          </w:tcPr>
          <w:p w14:paraId="60C47973" w14:textId="3B8C6D61" w:rsidR="00441A71" w:rsidRPr="002E317E" w:rsidRDefault="00441A71" w:rsidP="00491B8A">
            <w:pPr>
              <w:pStyle w:val="TableBodyText"/>
              <w:spacing w:before="20" w:after="20"/>
              <w:jc w:val="right"/>
            </w:pPr>
            <w:r w:rsidRPr="0013169E">
              <w:t>N/A</w:t>
            </w:r>
          </w:p>
        </w:tc>
        <w:tc>
          <w:tcPr>
            <w:tcW w:w="394" w:type="pct"/>
          </w:tcPr>
          <w:p w14:paraId="6C741567" w14:textId="154CF749" w:rsidR="00441A71" w:rsidRPr="002E317E" w:rsidRDefault="00441A71" w:rsidP="00491B8A">
            <w:pPr>
              <w:pStyle w:val="TableBodyText"/>
              <w:spacing w:before="20" w:after="20"/>
              <w:jc w:val="right"/>
            </w:pPr>
            <w:r w:rsidRPr="0013169E">
              <w:t>N/A</w:t>
            </w:r>
          </w:p>
        </w:tc>
        <w:tc>
          <w:tcPr>
            <w:tcW w:w="416" w:type="pct"/>
          </w:tcPr>
          <w:p w14:paraId="3C660E73" w14:textId="44B76537" w:rsidR="00441A71" w:rsidRPr="002E317E" w:rsidRDefault="00441A71" w:rsidP="00491B8A">
            <w:pPr>
              <w:pStyle w:val="TableBodyText"/>
              <w:spacing w:before="20" w:after="20"/>
              <w:jc w:val="right"/>
            </w:pPr>
            <w:r w:rsidRPr="0013169E">
              <w:t>N/A</w:t>
            </w:r>
          </w:p>
        </w:tc>
      </w:tr>
      <w:tr w:rsidR="00491B8A" w:rsidRPr="002E317E" w14:paraId="06BB99B9" w14:textId="77777777" w:rsidTr="00491B8A">
        <w:tc>
          <w:tcPr>
            <w:tcW w:w="534" w:type="pct"/>
          </w:tcPr>
          <w:p w14:paraId="17D664B0" w14:textId="7ED52945" w:rsidR="00491B8A" w:rsidRPr="002E317E" w:rsidRDefault="00491B8A" w:rsidP="00491B8A">
            <w:pPr>
              <w:pStyle w:val="TableBodyText"/>
              <w:spacing w:before="20" w:after="20"/>
            </w:pPr>
            <w:r w:rsidRPr="002E317E">
              <w:t>Controllable opex (efficient base derivation)</w:t>
            </w:r>
          </w:p>
        </w:tc>
        <w:tc>
          <w:tcPr>
            <w:tcW w:w="924" w:type="pct"/>
          </w:tcPr>
          <w:p w14:paraId="16E16026" w14:textId="27F40927" w:rsidR="00491B8A" w:rsidRPr="002E317E" w:rsidRDefault="00491B8A" w:rsidP="00491B8A">
            <w:pPr>
              <w:pStyle w:val="TableBodyText"/>
              <w:spacing w:before="20" w:after="20"/>
            </w:pPr>
            <w:r w:rsidRPr="002E317E">
              <w:t>(less) electricity</w:t>
            </w:r>
          </w:p>
        </w:tc>
        <w:tc>
          <w:tcPr>
            <w:tcW w:w="436" w:type="pct"/>
          </w:tcPr>
          <w:p w14:paraId="5F324BB9" w14:textId="58875150" w:rsidR="00491B8A" w:rsidRPr="002E317E" w:rsidRDefault="00491B8A" w:rsidP="00491B8A">
            <w:pPr>
              <w:pStyle w:val="TableBodyText"/>
              <w:spacing w:before="20" w:after="20"/>
              <w:jc w:val="right"/>
            </w:pPr>
            <w:r w:rsidRPr="002E317E">
              <w:t>($44.8)</w:t>
            </w:r>
          </w:p>
        </w:tc>
        <w:tc>
          <w:tcPr>
            <w:tcW w:w="340" w:type="pct"/>
          </w:tcPr>
          <w:p w14:paraId="278FE1B5" w14:textId="7FF80856" w:rsidR="00491B8A" w:rsidRPr="002E317E" w:rsidRDefault="00491B8A" w:rsidP="00491B8A">
            <w:pPr>
              <w:pStyle w:val="TableBodyText"/>
              <w:spacing w:before="20" w:after="20"/>
              <w:jc w:val="right"/>
            </w:pPr>
            <w:r w:rsidRPr="002E317E">
              <w:t>($46.3)</w:t>
            </w:r>
          </w:p>
        </w:tc>
        <w:tc>
          <w:tcPr>
            <w:tcW w:w="389" w:type="pct"/>
          </w:tcPr>
          <w:p w14:paraId="55D2AD00" w14:textId="18944688" w:rsidR="00491B8A" w:rsidRPr="002E317E" w:rsidRDefault="00491B8A" w:rsidP="00491B8A">
            <w:pPr>
              <w:pStyle w:val="TableBodyText"/>
              <w:spacing w:before="20" w:after="20"/>
              <w:jc w:val="right"/>
            </w:pPr>
            <w:r w:rsidRPr="002E317E">
              <w:t>($43.5)</w:t>
            </w:r>
          </w:p>
        </w:tc>
        <w:tc>
          <w:tcPr>
            <w:tcW w:w="389" w:type="pct"/>
          </w:tcPr>
          <w:p w14:paraId="0E43C773" w14:textId="6ADBC619" w:rsidR="00491B8A" w:rsidRPr="002E317E" w:rsidRDefault="00491B8A" w:rsidP="00491B8A">
            <w:pPr>
              <w:pStyle w:val="TableBodyText"/>
              <w:spacing w:before="20" w:after="20"/>
              <w:jc w:val="right"/>
            </w:pPr>
            <w:r w:rsidRPr="002E317E">
              <w:t>($39.7)</w:t>
            </w:r>
          </w:p>
        </w:tc>
        <w:tc>
          <w:tcPr>
            <w:tcW w:w="397" w:type="pct"/>
          </w:tcPr>
          <w:p w14:paraId="59473036" w14:textId="168FAD72" w:rsidR="00491B8A" w:rsidRPr="002E317E" w:rsidRDefault="00491B8A" w:rsidP="00491B8A">
            <w:pPr>
              <w:pStyle w:val="TableBodyText"/>
              <w:spacing w:before="20" w:after="20"/>
              <w:jc w:val="right"/>
            </w:pPr>
            <w:r w:rsidRPr="002E317E">
              <w:t>($42.8)</w:t>
            </w:r>
          </w:p>
        </w:tc>
        <w:tc>
          <w:tcPr>
            <w:tcW w:w="389" w:type="pct"/>
          </w:tcPr>
          <w:p w14:paraId="1B11729E" w14:textId="0755DA94" w:rsidR="00491B8A" w:rsidRPr="002E317E" w:rsidRDefault="00491B8A" w:rsidP="00491B8A">
            <w:pPr>
              <w:pStyle w:val="TableBodyText"/>
              <w:spacing w:before="20" w:after="20"/>
              <w:jc w:val="right"/>
            </w:pPr>
            <w:r w:rsidRPr="002E317E">
              <w:t>($44.3)</w:t>
            </w:r>
          </w:p>
        </w:tc>
        <w:tc>
          <w:tcPr>
            <w:tcW w:w="389" w:type="pct"/>
          </w:tcPr>
          <w:p w14:paraId="0766D990" w14:textId="7EBD5710" w:rsidR="00491B8A" w:rsidRPr="002E317E" w:rsidRDefault="00491B8A" w:rsidP="00491B8A">
            <w:pPr>
              <w:pStyle w:val="TableBodyText"/>
              <w:spacing w:before="20" w:after="20"/>
              <w:jc w:val="right"/>
            </w:pPr>
            <w:r w:rsidRPr="002E317E">
              <w:t>($50.7)</w:t>
            </w:r>
          </w:p>
        </w:tc>
        <w:tc>
          <w:tcPr>
            <w:tcW w:w="394" w:type="pct"/>
          </w:tcPr>
          <w:p w14:paraId="0FB52BB4" w14:textId="47AA68A1" w:rsidR="00491B8A" w:rsidRPr="002E317E" w:rsidRDefault="00491B8A" w:rsidP="00491B8A">
            <w:pPr>
              <w:pStyle w:val="TableBodyText"/>
              <w:spacing w:before="20" w:after="20"/>
              <w:jc w:val="right"/>
            </w:pPr>
            <w:r w:rsidRPr="0088745D">
              <w:t>N/A</w:t>
            </w:r>
          </w:p>
        </w:tc>
        <w:tc>
          <w:tcPr>
            <w:tcW w:w="416" w:type="pct"/>
          </w:tcPr>
          <w:p w14:paraId="345A4952" w14:textId="6F7CCBFE" w:rsidR="00491B8A" w:rsidRPr="002E317E" w:rsidRDefault="00491B8A" w:rsidP="00491B8A">
            <w:pPr>
              <w:pStyle w:val="TableBodyText"/>
              <w:spacing w:before="20" w:after="20"/>
              <w:jc w:val="right"/>
            </w:pPr>
            <w:r w:rsidRPr="0088745D">
              <w:t>N/A</w:t>
            </w:r>
          </w:p>
        </w:tc>
      </w:tr>
      <w:tr w:rsidR="00491B8A" w:rsidRPr="002E317E" w14:paraId="43237DAA" w14:textId="77777777" w:rsidTr="00491B8A">
        <w:tc>
          <w:tcPr>
            <w:tcW w:w="534" w:type="pct"/>
          </w:tcPr>
          <w:p w14:paraId="2E6CE8EA" w14:textId="75ECEB80" w:rsidR="00491B8A" w:rsidRPr="002E317E" w:rsidRDefault="00491B8A" w:rsidP="00491B8A">
            <w:pPr>
              <w:pStyle w:val="TableBodyText"/>
              <w:spacing w:before="20" w:after="20"/>
            </w:pPr>
            <w:r w:rsidRPr="002E317E">
              <w:t>Controllable opex (efficient base derivation)</w:t>
            </w:r>
          </w:p>
        </w:tc>
        <w:tc>
          <w:tcPr>
            <w:tcW w:w="924" w:type="pct"/>
          </w:tcPr>
          <w:p w14:paraId="233020B7" w14:textId="510C3C3C" w:rsidR="00491B8A" w:rsidRPr="002E317E" w:rsidRDefault="00491B8A" w:rsidP="00491B8A">
            <w:pPr>
              <w:pStyle w:val="TableBodyText"/>
              <w:spacing w:before="20" w:after="20"/>
            </w:pPr>
            <w:r w:rsidRPr="002E317E">
              <w:t>add base year adjustments</w:t>
            </w:r>
          </w:p>
        </w:tc>
        <w:tc>
          <w:tcPr>
            <w:tcW w:w="436" w:type="pct"/>
          </w:tcPr>
          <w:p w14:paraId="0863DFCE" w14:textId="4B3E7B50" w:rsidR="00491B8A" w:rsidRPr="002E317E" w:rsidRDefault="00491B8A" w:rsidP="00491B8A">
            <w:pPr>
              <w:pStyle w:val="TableBodyText"/>
              <w:spacing w:before="20" w:after="20"/>
              <w:jc w:val="right"/>
            </w:pPr>
            <w:r w:rsidRPr="002E317E">
              <w:t>$4.1</w:t>
            </w:r>
          </w:p>
        </w:tc>
        <w:tc>
          <w:tcPr>
            <w:tcW w:w="340" w:type="pct"/>
          </w:tcPr>
          <w:p w14:paraId="7A8D94B6" w14:textId="7A70EEC2" w:rsidR="00491B8A" w:rsidRPr="002E317E" w:rsidRDefault="00491B8A" w:rsidP="00491B8A">
            <w:pPr>
              <w:pStyle w:val="TableBodyText"/>
              <w:spacing w:before="20" w:after="20"/>
              <w:jc w:val="right"/>
            </w:pPr>
            <w:r w:rsidRPr="00456856">
              <w:t>N/A</w:t>
            </w:r>
          </w:p>
        </w:tc>
        <w:tc>
          <w:tcPr>
            <w:tcW w:w="389" w:type="pct"/>
          </w:tcPr>
          <w:p w14:paraId="248EF0C5" w14:textId="59847F29" w:rsidR="00491B8A" w:rsidRPr="002E317E" w:rsidRDefault="00491B8A" w:rsidP="00491B8A">
            <w:pPr>
              <w:pStyle w:val="TableBodyText"/>
              <w:spacing w:before="20" w:after="20"/>
              <w:jc w:val="right"/>
            </w:pPr>
            <w:r w:rsidRPr="00456856">
              <w:t>N/A</w:t>
            </w:r>
          </w:p>
        </w:tc>
        <w:tc>
          <w:tcPr>
            <w:tcW w:w="389" w:type="pct"/>
          </w:tcPr>
          <w:p w14:paraId="1AB789B7" w14:textId="4B0F3D4F" w:rsidR="00491B8A" w:rsidRPr="002E317E" w:rsidRDefault="00491B8A" w:rsidP="00491B8A">
            <w:pPr>
              <w:pStyle w:val="TableBodyText"/>
              <w:spacing w:before="20" w:after="20"/>
              <w:jc w:val="right"/>
            </w:pPr>
            <w:r w:rsidRPr="00456856">
              <w:t>N/A</w:t>
            </w:r>
          </w:p>
        </w:tc>
        <w:tc>
          <w:tcPr>
            <w:tcW w:w="397" w:type="pct"/>
          </w:tcPr>
          <w:p w14:paraId="0E2AE449" w14:textId="22AFCB61" w:rsidR="00491B8A" w:rsidRPr="002E317E" w:rsidRDefault="00491B8A" w:rsidP="00491B8A">
            <w:pPr>
              <w:pStyle w:val="TableBodyText"/>
              <w:spacing w:before="20" w:after="20"/>
              <w:jc w:val="right"/>
            </w:pPr>
            <w:r w:rsidRPr="00456856">
              <w:t>N/A</w:t>
            </w:r>
          </w:p>
        </w:tc>
        <w:tc>
          <w:tcPr>
            <w:tcW w:w="389" w:type="pct"/>
          </w:tcPr>
          <w:p w14:paraId="1E847DD8" w14:textId="4D1A0D3F" w:rsidR="00491B8A" w:rsidRPr="002E317E" w:rsidRDefault="00491B8A" w:rsidP="00491B8A">
            <w:pPr>
              <w:pStyle w:val="TableBodyText"/>
              <w:spacing w:before="20" w:after="20"/>
              <w:jc w:val="right"/>
            </w:pPr>
            <w:r w:rsidRPr="00456856">
              <w:t>N/A</w:t>
            </w:r>
          </w:p>
        </w:tc>
        <w:tc>
          <w:tcPr>
            <w:tcW w:w="389" w:type="pct"/>
          </w:tcPr>
          <w:p w14:paraId="5BDC7938" w14:textId="7B7B0EE3" w:rsidR="00491B8A" w:rsidRPr="002E317E" w:rsidRDefault="00491B8A" w:rsidP="00491B8A">
            <w:pPr>
              <w:pStyle w:val="TableBodyText"/>
              <w:spacing w:before="20" w:after="20"/>
              <w:jc w:val="right"/>
            </w:pPr>
            <w:r w:rsidRPr="00456856">
              <w:t>N/A</w:t>
            </w:r>
          </w:p>
        </w:tc>
        <w:tc>
          <w:tcPr>
            <w:tcW w:w="394" w:type="pct"/>
          </w:tcPr>
          <w:p w14:paraId="34234A90" w14:textId="3AF714F9" w:rsidR="00491B8A" w:rsidRPr="002E317E" w:rsidRDefault="00491B8A" w:rsidP="00491B8A">
            <w:pPr>
              <w:pStyle w:val="TableBodyText"/>
              <w:spacing w:before="20" w:after="20"/>
              <w:jc w:val="right"/>
            </w:pPr>
            <w:r w:rsidRPr="00456856">
              <w:t>N/A</w:t>
            </w:r>
          </w:p>
        </w:tc>
        <w:tc>
          <w:tcPr>
            <w:tcW w:w="416" w:type="pct"/>
          </w:tcPr>
          <w:p w14:paraId="48F03B65" w14:textId="33EC6DB3" w:rsidR="00491B8A" w:rsidRPr="002E317E" w:rsidRDefault="00491B8A" w:rsidP="00491B8A">
            <w:pPr>
              <w:pStyle w:val="TableBodyText"/>
              <w:spacing w:before="20" w:after="20"/>
              <w:jc w:val="right"/>
            </w:pPr>
            <w:r w:rsidRPr="00456856">
              <w:t>N/A</w:t>
            </w:r>
          </w:p>
        </w:tc>
      </w:tr>
      <w:tr w:rsidR="00491B8A" w:rsidRPr="002E317E" w14:paraId="2F64FB5C" w14:textId="77777777" w:rsidTr="00491B8A">
        <w:tc>
          <w:tcPr>
            <w:tcW w:w="534" w:type="pct"/>
          </w:tcPr>
          <w:p w14:paraId="422EAF76" w14:textId="0EF14997" w:rsidR="00491B8A" w:rsidRPr="002E317E" w:rsidRDefault="00491B8A" w:rsidP="00491B8A">
            <w:pPr>
              <w:pStyle w:val="TableBodyText"/>
              <w:spacing w:before="20" w:after="20"/>
            </w:pPr>
            <w:r w:rsidRPr="002E317E">
              <w:t>Controllable opex (efficient base derivation)</w:t>
            </w:r>
          </w:p>
        </w:tc>
        <w:tc>
          <w:tcPr>
            <w:tcW w:w="924" w:type="pct"/>
          </w:tcPr>
          <w:p w14:paraId="140E13EB" w14:textId="71F1A0B9" w:rsidR="00491B8A" w:rsidRPr="002E317E" w:rsidRDefault="00491B8A" w:rsidP="00491B8A">
            <w:pPr>
              <w:pStyle w:val="TableBodyText"/>
              <w:spacing w:before="20" w:after="20"/>
            </w:pPr>
            <w:r w:rsidRPr="002E317E">
              <w:t>2019-20 baseline (net)</w:t>
            </w:r>
          </w:p>
        </w:tc>
        <w:tc>
          <w:tcPr>
            <w:tcW w:w="436" w:type="pct"/>
          </w:tcPr>
          <w:p w14:paraId="7B1ECDDF" w14:textId="5D15AEEE" w:rsidR="00491B8A" w:rsidRPr="00441A71" w:rsidRDefault="00491B8A" w:rsidP="00491B8A">
            <w:pPr>
              <w:pStyle w:val="TableBodyText"/>
              <w:spacing w:before="20" w:after="20"/>
              <w:jc w:val="right"/>
              <w:rPr>
                <w:rStyle w:val="Bold"/>
              </w:rPr>
            </w:pPr>
            <w:r w:rsidRPr="00441A71">
              <w:rPr>
                <w:rStyle w:val="Bold"/>
              </w:rPr>
              <w:t>$346.6</w:t>
            </w:r>
          </w:p>
        </w:tc>
        <w:tc>
          <w:tcPr>
            <w:tcW w:w="340" w:type="pct"/>
          </w:tcPr>
          <w:p w14:paraId="67CCEA5B" w14:textId="4CF86358" w:rsidR="00491B8A" w:rsidRPr="002E317E" w:rsidRDefault="00491B8A" w:rsidP="00491B8A">
            <w:pPr>
              <w:pStyle w:val="TableBodyText"/>
              <w:spacing w:before="20" w:after="20"/>
              <w:jc w:val="right"/>
            </w:pPr>
            <w:r w:rsidRPr="00024153">
              <w:t>N/A</w:t>
            </w:r>
          </w:p>
        </w:tc>
        <w:tc>
          <w:tcPr>
            <w:tcW w:w="389" w:type="pct"/>
          </w:tcPr>
          <w:p w14:paraId="3B479920" w14:textId="70080513" w:rsidR="00491B8A" w:rsidRPr="002E317E" w:rsidRDefault="00491B8A" w:rsidP="00491B8A">
            <w:pPr>
              <w:pStyle w:val="TableBodyText"/>
              <w:spacing w:before="20" w:after="20"/>
              <w:jc w:val="right"/>
            </w:pPr>
            <w:r w:rsidRPr="00024153">
              <w:t>N/A</w:t>
            </w:r>
          </w:p>
        </w:tc>
        <w:tc>
          <w:tcPr>
            <w:tcW w:w="389" w:type="pct"/>
          </w:tcPr>
          <w:p w14:paraId="44CA21F6" w14:textId="7EB7AF7F" w:rsidR="00491B8A" w:rsidRPr="002E317E" w:rsidRDefault="00491B8A" w:rsidP="00491B8A">
            <w:pPr>
              <w:pStyle w:val="TableBodyText"/>
              <w:spacing w:before="20" w:after="20"/>
              <w:jc w:val="right"/>
            </w:pPr>
            <w:r w:rsidRPr="00024153">
              <w:t>N/A</w:t>
            </w:r>
          </w:p>
        </w:tc>
        <w:tc>
          <w:tcPr>
            <w:tcW w:w="397" w:type="pct"/>
          </w:tcPr>
          <w:p w14:paraId="1985C332" w14:textId="67D4963E" w:rsidR="00491B8A" w:rsidRPr="002E317E" w:rsidRDefault="00491B8A" w:rsidP="00491B8A">
            <w:pPr>
              <w:pStyle w:val="TableBodyText"/>
              <w:spacing w:before="20" w:after="20"/>
              <w:jc w:val="right"/>
            </w:pPr>
            <w:r w:rsidRPr="00024153">
              <w:t>N/A</w:t>
            </w:r>
          </w:p>
        </w:tc>
        <w:tc>
          <w:tcPr>
            <w:tcW w:w="389" w:type="pct"/>
          </w:tcPr>
          <w:p w14:paraId="3B9E0D10" w14:textId="6194B325" w:rsidR="00491B8A" w:rsidRPr="002E317E" w:rsidRDefault="00491B8A" w:rsidP="00491B8A">
            <w:pPr>
              <w:pStyle w:val="TableBodyText"/>
              <w:spacing w:before="20" w:after="20"/>
              <w:jc w:val="right"/>
            </w:pPr>
            <w:r w:rsidRPr="00024153">
              <w:t>N/A</w:t>
            </w:r>
          </w:p>
        </w:tc>
        <w:tc>
          <w:tcPr>
            <w:tcW w:w="389" w:type="pct"/>
          </w:tcPr>
          <w:p w14:paraId="3967E59F" w14:textId="20A97E7E" w:rsidR="00491B8A" w:rsidRPr="002E317E" w:rsidRDefault="00491B8A" w:rsidP="00491B8A">
            <w:pPr>
              <w:pStyle w:val="TableBodyText"/>
              <w:spacing w:before="20" w:after="20"/>
              <w:jc w:val="right"/>
            </w:pPr>
            <w:r w:rsidRPr="00024153">
              <w:t>N/A</w:t>
            </w:r>
          </w:p>
        </w:tc>
        <w:tc>
          <w:tcPr>
            <w:tcW w:w="394" w:type="pct"/>
          </w:tcPr>
          <w:p w14:paraId="61E0D130" w14:textId="21665867" w:rsidR="00491B8A" w:rsidRPr="002E317E" w:rsidRDefault="00491B8A" w:rsidP="00491B8A">
            <w:pPr>
              <w:pStyle w:val="TableBodyText"/>
              <w:spacing w:before="20" w:after="20"/>
              <w:jc w:val="right"/>
            </w:pPr>
            <w:r w:rsidRPr="00024153">
              <w:t>N/A</w:t>
            </w:r>
          </w:p>
        </w:tc>
        <w:tc>
          <w:tcPr>
            <w:tcW w:w="416" w:type="pct"/>
          </w:tcPr>
          <w:p w14:paraId="08C602C5" w14:textId="6E5A3CD5" w:rsidR="00491B8A" w:rsidRPr="002E317E" w:rsidRDefault="00491B8A" w:rsidP="00491B8A">
            <w:pPr>
              <w:pStyle w:val="TableBodyText"/>
              <w:spacing w:before="20" w:after="20"/>
              <w:jc w:val="right"/>
            </w:pPr>
            <w:r w:rsidRPr="00024153">
              <w:t>N/A</w:t>
            </w:r>
          </w:p>
        </w:tc>
      </w:tr>
      <w:tr w:rsidR="00491B8A" w:rsidRPr="002E317E" w14:paraId="7751177F" w14:textId="77777777" w:rsidTr="00491B8A">
        <w:tc>
          <w:tcPr>
            <w:tcW w:w="534" w:type="pct"/>
          </w:tcPr>
          <w:p w14:paraId="72681F28" w14:textId="0D05E94D" w:rsidR="00491B8A" w:rsidRPr="002E317E" w:rsidRDefault="00491B8A" w:rsidP="00491B8A">
            <w:pPr>
              <w:pStyle w:val="TableBodyText"/>
              <w:spacing w:before="20" w:after="20"/>
            </w:pPr>
            <w:r w:rsidRPr="002E317E">
              <w:lastRenderedPageBreak/>
              <w:t>Controllable opex (efficient base derivation)</w:t>
            </w:r>
          </w:p>
        </w:tc>
        <w:tc>
          <w:tcPr>
            <w:tcW w:w="924" w:type="pct"/>
            <w:shd w:val="clear" w:color="auto" w:fill="F2F2F2"/>
          </w:tcPr>
          <w:p w14:paraId="1F802EC7" w14:textId="2F8F3F41" w:rsidR="00491B8A" w:rsidRPr="002E317E" w:rsidRDefault="00491B8A" w:rsidP="00491B8A">
            <w:pPr>
              <w:pStyle w:val="TableBodyText"/>
              <w:spacing w:before="20" w:after="20"/>
            </w:pPr>
            <w:r w:rsidRPr="002E317E">
              <w:t>Efficiency factor</w:t>
            </w:r>
          </w:p>
        </w:tc>
        <w:tc>
          <w:tcPr>
            <w:tcW w:w="436" w:type="pct"/>
            <w:shd w:val="clear" w:color="auto" w:fill="F2F2F2"/>
          </w:tcPr>
          <w:p w14:paraId="138F5BD7" w14:textId="7C059629" w:rsidR="00491B8A" w:rsidRPr="002E317E" w:rsidRDefault="00491B8A" w:rsidP="00491B8A">
            <w:pPr>
              <w:pStyle w:val="TableBodyText"/>
              <w:spacing w:before="20" w:after="20"/>
              <w:jc w:val="right"/>
            </w:pPr>
            <w:r w:rsidRPr="002D7407">
              <w:t>N/A</w:t>
            </w:r>
          </w:p>
        </w:tc>
        <w:tc>
          <w:tcPr>
            <w:tcW w:w="340" w:type="pct"/>
            <w:shd w:val="clear" w:color="auto" w:fill="F2F2F2"/>
          </w:tcPr>
          <w:p w14:paraId="7DC30EE2" w14:textId="0870686B" w:rsidR="00491B8A" w:rsidRPr="002E317E" w:rsidRDefault="00491B8A" w:rsidP="00491B8A">
            <w:pPr>
              <w:pStyle w:val="TableBodyText"/>
              <w:spacing w:before="20" w:after="20"/>
              <w:jc w:val="right"/>
            </w:pPr>
            <w:r w:rsidRPr="002E317E">
              <w:t>(2.00%)</w:t>
            </w:r>
          </w:p>
        </w:tc>
        <w:tc>
          <w:tcPr>
            <w:tcW w:w="389" w:type="pct"/>
            <w:shd w:val="clear" w:color="auto" w:fill="F2F2F2"/>
          </w:tcPr>
          <w:p w14:paraId="3F1EF4C1" w14:textId="4D16EAA4" w:rsidR="00491B8A" w:rsidRPr="002E317E" w:rsidRDefault="00491B8A" w:rsidP="00491B8A">
            <w:pPr>
              <w:pStyle w:val="TableBodyText"/>
              <w:spacing w:before="20" w:after="20"/>
              <w:jc w:val="right"/>
            </w:pPr>
            <w:r w:rsidRPr="002E317E">
              <w:t>(2.00%)</w:t>
            </w:r>
          </w:p>
        </w:tc>
        <w:tc>
          <w:tcPr>
            <w:tcW w:w="389" w:type="pct"/>
            <w:shd w:val="clear" w:color="auto" w:fill="F2F2F2"/>
          </w:tcPr>
          <w:p w14:paraId="21A0654F" w14:textId="64F14B45" w:rsidR="00491B8A" w:rsidRPr="002E317E" w:rsidRDefault="00491B8A" w:rsidP="00491B8A">
            <w:pPr>
              <w:pStyle w:val="TableBodyText"/>
              <w:spacing w:before="20" w:after="20"/>
              <w:jc w:val="right"/>
            </w:pPr>
            <w:r w:rsidRPr="002E317E">
              <w:t>(2.00%)</w:t>
            </w:r>
          </w:p>
        </w:tc>
        <w:tc>
          <w:tcPr>
            <w:tcW w:w="397" w:type="pct"/>
            <w:shd w:val="clear" w:color="auto" w:fill="F2F2F2"/>
          </w:tcPr>
          <w:p w14:paraId="215B4F55" w14:textId="7EA48B86" w:rsidR="00491B8A" w:rsidRPr="002E317E" w:rsidRDefault="00491B8A" w:rsidP="00491B8A">
            <w:pPr>
              <w:pStyle w:val="TableBodyText"/>
              <w:spacing w:before="20" w:after="20"/>
              <w:jc w:val="right"/>
            </w:pPr>
            <w:r w:rsidRPr="002E317E">
              <w:t>(2.00%)</w:t>
            </w:r>
          </w:p>
        </w:tc>
        <w:tc>
          <w:tcPr>
            <w:tcW w:w="389" w:type="pct"/>
            <w:shd w:val="clear" w:color="auto" w:fill="F2F2F2"/>
          </w:tcPr>
          <w:p w14:paraId="46FF3C3B" w14:textId="3BF85A5E" w:rsidR="00491B8A" w:rsidRPr="002E317E" w:rsidRDefault="00491B8A" w:rsidP="00491B8A">
            <w:pPr>
              <w:pStyle w:val="TableBodyText"/>
              <w:spacing w:before="20" w:after="20"/>
              <w:jc w:val="right"/>
            </w:pPr>
            <w:r w:rsidRPr="002E317E">
              <w:t>(2.00%)</w:t>
            </w:r>
          </w:p>
        </w:tc>
        <w:tc>
          <w:tcPr>
            <w:tcW w:w="389" w:type="pct"/>
            <w:shd w:val="clear" w:color="auto" w:fill="F2F2F2"/>
          </w:tcPr>
          <w:p w14:paraId="48B680CB" w14:textId="03DF5E38" w:rsidR="00491B8A" w:rsidRPr="002E317E" w:rsidRDefault="00491B8A" w:rsidP="00491B8A">
            <w:pPr>
              <w:pStyle w:val="TableBodyText"/>
              <w:spacing w:before="20" w:after="20"/>
              <w:jc w:val="right"/>
            </w:pPr>
            <w:r w:rsidRPr="002E317E">
              <w:t>(2.00%)</w:t>
            </w:r>
          </w:p>
        </w:tc>
        <w:tc>
          <w:tcPr>
            <w:tcW w:w="394" w:type="pct"/>
          </w:tcPr>
          <w:p w14:paraId="1C77D207" w14:textId="5D0D047A" w:rsidR="00491B8A" w:rsidRPr="002E317E" w:rsidRDefault="00491B8A" w:rsidP="00491B8A">
            <w:pPr>
              <w:pStyle w:val="TableBodyText"/>
              <w:spacing w:before="20" w:after="20"/>
              <w:jc w:val="right"/>
            </w:pPr>
            <w:r w:rsidRPr="005C0AB2">
              <w:t>N/A</w:t>
            </w:r>
          </w:p>
        </w:tc>
        <w:tc>
          <w:tcPr>
            <w:tcW w:w="416" w:type="pct"/>
          </w:tcPr>
          <w:p w14:paraId="3BC107B2" w14:textId="3E85D2F1" w:rsidR="00491B8A" w:rsidRPr="002E317E" w:rsidRDefault="00491B8A" w:rsidP="00491B8A">
            <w:pPr>
              <w:pStyle w:val="TableBodyText"/>
              <w:spacing w:before="20" w:after="20"/>
              <w:jc w:val="right"/>
            </w:pPr>
            <w:r w:rsidRPr="005C0AB2">
              <w:t>N/A</w:t>
            </w:r>
          </w:p>
        </w:tc>
      </w:tr>
      <w:tr w:rsidR="00491B8A" w:rsidRPr="002E317E" w14:paraId="356577B2" w14:textId="77777777" w:rsidTr="00491B8A">
        <w:tc>
          <w:tcPr>
            <w:tcW w:w="534" w:type="pct"/>
          </w:tcPr>
          <w:p w14:paraId="6D321CF3" w14:textId="7AAE7B6B" w:rsidR="00491B8A" w:rsidRPr="002E317E" w:rsidRDefault="00491B8A" w:rsidP="00491B8A">
            <w:pPr>
              <w:pStyle w:val="TableBodyText"/>
              <w:spacing w:before="20" w:after="20"/>
            </w:pPr>
            <w:r w:rsidRPr="002E317E">
              <w:t>Controllable opex (efficient base derivation)</w:t>
            </w:r>
          </w:p>
        </w:tc>
        <w:tc>
          <w:tcPr>
            <w:tcW w:w="924" w:type="pct"/>
            <w:shd w:val="clear" w:color="auto" w:fill="F2F2F2"/>
          </w:tcPr>
          <w:p w14:paraId="368D7955" w14:textId="1D2540D5" w:rsidR="00491B8A" w:rsidRPr="002E317E" w:rsidRDefault="00491B8A" w:rsidP="00491B8A">
            <w:pPr>
              <w:pStyle w:val="TableBodyText"/>
              <w:spacing w:before="20" w:after="20"/>
            </w:pPr>
            <w:r w:rsidRPr="002E317E">
              <w:t>Growth factor</w:t>
            </w:r>
          </w:p>
        </w:tc>
        <w:tc>
          <w:tcPr>
            <w:tcW w:w="436" w:type="pct"/>
            <w:shd w:val="clear" w:color="auto" w:fill="F2F2F2"/>
          </w:tcPr>
          <w:p w14:paraId="6C7490D0" w14:textId="7D5E91B6" w:rsidR="00491B8A" w:rsidRPr="002E317E" w:rsidRDefault="00491B8A" w:rsidP="00491B8A">
            <w:pPr>
              <w:pStyle w:val="TableBodyText"/>
              <w:spacing w:before="20" w:after="20"/>
              <w:jc w:val="right"/>
            </w:pPr>
            <w:r w:rsidRPr="002D7407">
              <w:t>N/A</w:t>
            </w:r>
          </w:p>
        </w:tc>
        <w:tc>
          <w:tcPr>
            <w:tcW w:w="340" w:type="pct"/>
            <w:shd w:val="clear" w:color="auto" w:fill="F2F2F2"/>
          </w:tcPr>
          <w:p w14:paraId="4EE45AB9" w14:textId="7B5F9B0A" w:rsidR="00491B8A" w:rsidRPr="002E317E" w:rsidRDefault="00491B8A" w:rsidP="00491B8A">
            <w:pPr>
              <w:pStyle w:val="TableBodyText"/>
              <w:spacing w:before="20" w:after="20"/>
              <w:jc w:val="right"/>
            </w:pPr>
            <w:r w:rsidRPr="002E317E">
              <w:t>1.80%</w:t>
            </w:r>
          </w:p>
        </w:tc>
        <w:tc>
          <w:tcPr>
            <w:tcW w:w="389" w:type="pct"/>
            <w:shd w:val="clear" w:color="auto" w:fill="F2F2F2"/>
          </w:tcPr>
          <w:p w14:paraId="2979390F" w14:textId="2C25373A" w:rsidR="00491B8A" w:rsidRPr="002E317E" w:rsidRDefault="00491B8A" w:rsidP="00491B8A">
            <w:pPr>
              <w:pStyle w:val="TableBodyText"/>
              <w:spacing w:before="20" w:after="20"/>
              <w:jc w:val="right"/>
            </w:pPr>
            <w:r w:rsidRPr="002E317E">
              <w:t>1.95%</w:t>
            </w:r>
          </w:p>
        </w:tc>
        <w:tc>
          <w:tcPr>
            <w:tcW w:w="389" w:type="pct"/>
            <w:shd w:val="clear" w:color="auto" w:fill="F2F2F2"/>
          </w:tcPr>
          <w:p w14:paraId="2A8EC3BA" w14:textId="6C1A122A" w:rsidR="00491B8A" w:rsidRPr="002E317E" w:rsidRDefault="00491B8A" w:rsidP="00491B8A">
            <w:pPr>
              <w:pStyle w:val="TableBodyText"/>
              <w:spacing w:before="20" w:after="20"/>
              <w:jc w:val="right"/>
            </w:pPr>
            <w:r w:rsidRPr="002E317E">
              <w:t>1.95%</w:t>
            </w:r>
          </w:p>
        </w:tc>
        <w:tc>
          <w:tcPr>
            <w:tcW w:w="397" w:type="pct"/>
            <w:shd w:val="clear" w:color="auto" w:fill="F2F2F2"/>
          </w:tcPr>
          <w:p w14:paraId="41F770CA" w14:textId="5A435D80" w:rsidR="00491B8A" w:rsidRPr="002E317E" w:rsidRDefault="00491B8A" w:rsidP="00491B8A">
            <w:pPr>
              <w:pStyle w:val="TableBodyText"/>
              <w:spacing w:before="20" w:after="20"/>
              <w:jc w:val="right"/>
            </w:pPr>
            <w:r w:rsidRPr="002E317E">
              <w:t>1.95%</w:t>
            </w:r>
          </w:p>
        </w:tc>
        <w:tc>
          <w:tcPr>
            <w:tcW w:w="389" w:type="pct"/>
            <w:shd w:val="clear" w:color="auto" w:fill="F2F2F2"/>
          </w:tcPr>
          <w:p w14:paraId="4CAED464" w14:textId="72590C56" w:rsidR="00491B8A" w:rsidRPr="002E317E" w:rsidRDefault="00491B8A" w:rsidP="00491B8A">
            <w:pPr>
              <w:pStyle w:val="TableBodyText"/>
              <w:spacing w:before="20" w:after="20"/>
              <w:jc w:val="right"/>
            </w:pPr>
            <w:r w:rsidRPr="002E317E">
              <w:t>1.95%</w:t>
            </w:r>
          </w:p>
        </w:tc>
        <w:tc>
          <w:tcPr>
            <w:tcW w:w="389" w:type="pct"/>
            <w:shd w:val="clear" w:color="auto" w:fill="F2F2F2"/>
          </w:tcPr>
          <w:p w14:paraId="6A16E674" w14:textId="0C8817A0" w:rsidR="00491B8A" w:rsidRPr="002E317E" w:rsidRDefault="00491B8A" w:rsidP="00491B8A">
            <w:pPr>
              <w:pStyle w:val="TableBodyText"/>
              <w:spacing w:before="20" w:after="20"/>
              <w:jc w:val="right"/>
            </w:pPr>
            <w:r w:rsidRPr="002E317E">
              <w:t>1.95%</w:t>
            </w:r>
          </w:p>
        </w:tc>
        <w:tc>
          <w:tcPr>
            <w:tcW w:w="394" w:type="pct"/>
          </w:tcPr>
          <w:p w14:paraId="0B93E016" w14:textId="5771A9A4" w:rsidR="00491B8A" w:rsidRPr="002E317E" w:rsidRDefault="00491B8A" w:rsidP="00491B8A">
            <w:pPr>
              <w:pStyle w:val="TableBodyText"/>
              <w:spacing w:before="20" w:after="20"/>
              <w:jc w:val="right"/>
            </w:pPr>
            <w:r w:rsidRPr="005C0AB2">
              <w:t>N/A</w:t>
            </w:r>
          </w:p>
        </w:tc>
        <w:tc>
          <w:tcPr>
            <w:tcW w:w="416" w:type="pct"/>
          </w:tcPr>
          <w:p w14:paraId="43086DB4" w14:textId="7A2BE83E" w:rsidR="00491B8A" w:rsidRPr="002E317E" w:rsidRDefault="00491B8A" w:rsidP="00491B8A">
            <w:pPr>
              <w:pStyle w:val="TableBodyText"/>
              <w:spacing w:before="20" w:after="20"/>
              <w:jc w:val="right"/>
            </w:pPr>
            <w:r w:rsidRPr="009146DC">
              <w:t>N/A</w:t>
            </w:r>
          </w:p>
        </w:tc>
      </w:tr>
      <w:tr w:rsidR="00491B8A" w:rsidRPr="002E317E" w14:paraId="562E63F2" w14:textId="77777777" w:rsidTr="00491B8A">
        <w:tc>
          <w:tcPr>
            <w:tcW w:w="534" w:type="pct"/>
          </w:tcPr>
          <w:p w14:paraId="2A40C38A" w14:textId="2CBCA2DB" w:rsidR="00491B8A" w:rsidRPr="002E317E" w:rsidRDefault="00491B8A" w:rsidP="00491B8A">
            <w:pPr>
              <w:pStyle w:val="TableBodyText"/>
              <w:spacing w:before="20" w:after="20"/>
            </w:pPr>
            <w:r w:rsidRPr="002E317E">
              <w:t>Controllable opex (efficient base derivation)</w:t>
            </w:r>
          </w:p>
        </w:tc>
        <w:tc>
          <w:tcPr>
            <w:tcW w:w="924" w:type="pct"/>
          </w:tcPr>
          <w:p w14:paraId="119A47E6" w14:textId="22671207" w:rsidR="00491B8A" w:rsidRPr="002E317E" w:rsidRDefault="00491B8A" w:rsidP="00491B8A">
            <w:pPr>
              <w:pStyle w:val="TableBodyText"/>
              <w:spacing w:before="20" w:after="20"/>
            </w:pPr>
            <w:r w:rsidRPr="00441A71">
              <w:rPr>
                <w:rStyle w:val="Bold"/>
              </w:rPr>
              <w:t>Efficient base year (target</w:t>
            </w:r>
            <w:r w:rsidRPr="002E317E">
              <w:t>)</w:t>
            </w:r>
          </w:p>
        </w:tc>
        <w:tc>
          <w:tcPr>
            <w:tcW w:w="436" w:type="pct"/>
          </w:tcPr>
          <w:p w14:paraId="66C4EFF6" w14:textId="3008E5D5" w:rsidR="00491B8A" w:rsidRPr="002E317E" w:rsidRDefault="00491B8A" w:rsidP="00491B8A">
            <w:pPr>
              <w:pStyle w:val="TableBodyText"/>
              <w:spacing w:before="20" w:after="20"/>
              <w:jc w:val="right"/>
            </w:pPr>
            <w:r w:rsidRPr="002D7407">
              <w:t>N/A</w:t>
            </w:r>
          </w:p>
        </w:tc>
        <w:tc>
          <w:tcPr>
            <w:tcW w:w="340" w:type="pct"/>
          </w:tcPr>
          <w:p w14:paraId="2C368D0E" w14:textId="2EAF4404" w:rsidR="00491B8A" w:rsidRPr="002E317E" w:rsidRDefault="00491B8A" w:rsidP="00491B8A">
            <w:pPr>
              <w:pStyle w:val="TableBodyText"/>
              <w:spacing w:before="20" w:after="20"/>
              <w:jc w:val="right"/>
            </w:pPr>
            <w:r w:rsidRPr="002E317E">
              <w:t>$345.9</w:t>
            </w:r>
          </w:p>
        </w:tc>
        <w:tc>
          <w:tcPr>
            <w:tcW w:w="389" w:type="pct"/>
          </w:tcPr>
          <w:p w14:paraId="43CE2003" w14:textId="1CAF927B" w:rsidR="00491B8A" w:rsidRPr="002E317E" w:rsidRDefault="00491B8A" w:rsidP="00491B8A">
            <w:pPr>
              <w:pStyle w:val="TableBodyText"/>
              <w:spacing w:before="20" w:after="20"/>
              <w:jc w:val="right"/>
            </w:pPr>
            <w:r w:rsidRPr="002E317E">
              <w:t>$345.7</w:t>
            </w:r>
          </w:p>
        </w:tc>
        <w:tc>
          <w:tcPr>
            <w:tcW w:w="389" w:type="pct"/>
          </w:tcPr>
          <w:p w14:paraId="55AEE955" w14:textId="5B307DC1" w:rsidR="00491B8A" w:rsidRPr="002E317E" w:rsidRDefault="00491B8A" w:rsidP="00491B8A">
            <w:pPr>
              <w:pStyle w:val="TableBodyText"/>
              <w:spacing w:before="20" w:after="20"/>
              <w:jc w:val="right"/>
            </w:pPr>
            <w:r w:rsidRPr="002E317E">
              <w:t>$345.5</w:t>
            </w:r>
          </w:p>
        </w:tc>
        <w:tc>
          <w:tcPr>
            <w:tcW w:w="397" w:type="pct"/>
          </w:tcPr>
          <w:p w14:paraId="323A3E57" w14:textId="2394E5C4" w:rsidR="00491B8A" w:rsidRPr="002E317E" w:rsidRDefault="00491B8A" w:rsidP="00491B8A">
            <w:pPr>
              <w:pStyle w:val="TableBodyText"/>
              <w:spacing w:before="20" w:after="20"/>
              <w:jc w:val="right"/>
            </w:pPr>
            <w:r w:rsidRPr="002E317E">
              <w:t>$345.3</w:t>
            </w:r>
          </w:p>
        </w:tc>
        <w:tc>
          <w:tcPr>
            <w:tcW w:w="389" w:type="pct"/>
          </w:tcPr>
          <w:p w14:paraId="7F766EFC" w14:textId="755B15DB" w:rsidR="00491B8A" w:rsidRPr="002E317E" w:rsidRDefault="00491B8A" w:rsidP="00491B8A">
            <w:pPr>
              <w:pStyle w:val="TableBodyText"/>
              <w:spacing w:before="20" w:after="20"/>
              <w:jc w:val="right"/>
            </w:pPr>
            <w:r w:rsidRPr="002E317E">
              <w:t>$345.2</w:t>
            </w:r>
          </w:p>
        </w:tc>
        <w:tc>
          <w:tcPr>
            <w:tcW w:w="389" w:type="pct"/>
          </w:tcPr>
          <w:p w14:paraId="7D8CC283" w14:textId="2D5A2FCE" w:rsidR="00491B8A" w:rsidRPr="002E317E" w:rsidRDefault="00491B8A" w:rsidP="00491B8A">
            <w:pPr>
              <w:pStyle w:val="TableBodyText"/>
              <w:spacing w:before="20" w:after="20"/>
              <w:jc w:val="right"/>
            </w:pPr>
            <w:r w:rsidRPr="002E317E">
              <w:t>$345.0</w:t>
            </w:r>
          </w:p>
        </w:tc>
        <w:tc>
          <w:tcPr>
            <w:tcW w:w="394" w:type="pct"/>
          </w:tcPr>
          <w:p w14:paraId="1C0F1D4B" w14:textId="3D556CD1" w:rsidR="00491B8A" w:rsidRPr="002E317E" w:rsidRDefault="00491B8A" w:rsidP="00491B8A">
            <w:pPr>
              <w:pStyle w:val="TableBodyText"/>
              <w:spacing w:before="20" w:after="20"/>
              <w:jc w:val="right"/>
            </w:pPr>
            <w:r w:rsidRPr="002E317E">
              <w:t>$1,726.7</w:t>
            </w:r>
          </w:p>
        </w:tc>
        <w:tc>
          <w:tcPr>
            <w:tcW w:w="416" w:type="pct"/>
          </w:tcPr>
          <w:p w14:paraId="0AE389E9" w14:textId="01798CD0" w:rsidR="00491B8A" w:rsidRPr="002E317E" w:rsidRDefault="00491B8A" w:rsidP="00491B8A">
            <w:pPr>
              <w:pStyle w:val="TableBodyText"/>
              <w:spacing w:before="20" w:after="20"/>
              <w:jc w:val="right"/>
            </w:pPr>
            <w:r w:rsidRPr="009146DC">
              <w:t>N/A</w:t>
            </w:r>
          </w:p>
        </w:tc>
      </w:tr>
      <w:tr w:rsidR="00491B8A" w:rsidRPr="002E317E" w14:paraId="6E4D16C2" w14:textId="77777777" w:rsidTr="00491B8A">
        <w:tc>
          <w:tcPr>
            <w:tcW w:w="534" w:type="pct"/>
          </w:tcPr>
          <w:p w14:paraId="7CBF7A8F" w14:textId="00AE2F8E" w:rsidR="00491B8A" w:rsidRPr="002E317E" w:rsidRDefault="00491B8A" w:rsidP="00491B8A">
            <w:pPr>
              <w:pStyle w:val="TableBodyText"/>
              <w:spacing w:before="20" w:after="20"/>
            </w:pPr>
            <w:r w:rsidRPr="002E317E">
              <w:t>Controllable opex (efficient base derivation)</w:t>
            </w:r>
          </w:p>
        </w:tc>
        <w:tc>
          <w:tcPr>
            <w:tcW w:w="924" w:type="pct"/>
          </w:tcPr>
          <w:p w14:paraId="58CDAE9E" w14:textId="39EDC848" w:rsidR="00491B8A" w:rsidRPr="00441A71" w:rsidRDefault="00491B8A" w:rsidP="00491B8A">
            <w:pPr>
              <w:pStyle w:val="TableBodyText"/>
              <w:spacing w:before="20" w:after="20"/>
              <w:rPr>
                <w:rStyle w:val="Bold"/>
              </w:rPr>
            </w:pPr>
            <w:r w:rsidRPr="00441A71">
              <w:rPr>
                <w:rStyle w:val="Bold"/>
              </w:rPr>
              <w:t>Efficient base year forecast</w:t>
            </w:r>
          </w:p>
        </w:tc>
        <w:tc>
          <w:tcPr>
            <w:tcW w:w="436" w:type="pct"/>
          </w:tcPr>
          <w:p w14:paraId="65B0C82D" w14:textId="09B6B623" w:rsidR="00491B8A" w:rsidRPr="002E317E" w:rsidRDefault="00491B8A" w:rsidP="00491B8A">
            <w:pPr>
              <w:pStyle w:val="TableBodyText"/>
              <w:spacing w:before="20" w:after="20"/>
              <w:jc w:val="right"/>
            </w:pPr>
            <w:r w:rsidRPr="002E317E">
              <w:t>N/A</w:t>
            </w:r>
          </w:p>
        </w:tc>
        <w:tc>
          <w:tcPr>
            <w:tcW w:w="340" w:type="pct"/>
          </w:tcPr>
          <w:p w14:paraId="49FC4BF3" w14:textId="6397B920" w:rsidR="00491B8A" w:rsidRPr="00441A71" w:rsidRDefault="00491B8A" w:rsidP="00491B8A">
            <w:pPr>
              <w:pStyle w:val="TableBodyText"/>
              <w:spacing w:before="20" w:after="20"/>
              <w:jc w:val="right"/>
              <w:rPr>
                <w:rStyle w:val="Bold"/>
              </w:rPr>
            </w:pPr>
            <w:r w:rsidRPr="00441A71">
              <w:rPr>
                <w:rStyle w:val="Bold"/>
              </w:rPr>
              <w:t>$345.7</w:t>
            </w:r>
          </w:p>
        </w:tc>
        <w:tc>
          <w:tcPr>
            <w:tcW w:w="389" w:type="pct"/>
          </w:tcPr>
          <w:p w14:paraId="6EFA8ECD" w14:textId="71269302" w:rsidR="00491B8A" w:rsidRPr="00441A71" w:rsidRDefault="00491B8A" w:rsidP="00491B8A">
            <w:pPr>
              <w:pStyle w:val="TableBodyText"/>
              <w:spacing w:before="20" w:after="20"/>
              <w:jc w:val="right"/>
              <w:rPr>
                <w:rStyle w:val="Bold"/>
              </w:rPr>
            </w:pPr>
            <w:r w:rsidRPr="00441A71">
              <w:rPr>
                <w:rStyle w:val="Bold"/>
              </w:rPr>
              <w:t>$345.5</w:t>
            </w:r>
          </w:p>
        </w:tc>
        <w:tc>
          <w:tcPr>
            <w:tcW w:w="389" w:type="pct"/>
          </w:tcPr>
          <w:p w14:paraId="1D455366" w14:textId="5231BE71" w:rsidR="00491B8A" w:rsidRPr="00441A71" w:rsidRDefault="00491B8A" w:rsidP="00491B8A">
            <w:pPr>
              <w:pStyle w:val="TableBodyText"/>
              <w:spacing w:before="20" w:after="20"/>
              <w:jc w:val="right"/>
              <w:rPr>
                <w:rStyle w:val="Bold"/>
              </w:rPr>
            </w:pPr>
            <w:r w:rsidRPr="00441A71">
              <w:rPr>
                <w:rStyle w:val="Bold"/>
              </w:rPr>
              <w:t>$345.3</w:t>
            </w:r>
          </w:p>
        </w:tc>
        <w:tc>
          <w:tcPr>
            <w:tcW w:w="397" w:type="pct"/>
          </w:tcPr>
          <w:p w14:paraId="079D2C87" w14:textId="7942483D" w:rsidR="00491B8A" w:rsidRPr="00441A71" w:rsidRDefault="00491B8A" w:rsidP="00491B8A">
            <w:pPr>
              <w:pStyle w:val="TableBodyText"/>
              <w:spacing w:before="20" w:after="20"/>
              <w:jc w:val="right"/>
              <w:rPr>
                <w:rStyle w:val="Bold"/>
              </w:rPr>
            </w:pPr>
            <w:r w:rsidRPr="00441A71">
              <w:rPr>
                <w:rStyle w:val="Bold"/>
              </w:rPr>
              <w:t>$345.2</w:t>
            </w:r>
          </w:p>
        </w:tc>
        <w:tc>
          <w:tcPr>
            <w:tcW w:w="389" w:type="pct"/>
          </w:tcPr>
          <w:p w14:paraId="33C1DA8F" w14:textId="1D34811A" w:rsidR="00491B8A" w:rsidRPr="00441A71" w:rsidRDefault="00491B8A" w:rsidP="00491B8A">
            <w:pPr>
              <w:pStyle w:val="TableBodyText"/>
              <w:spacing w:before="20" w:after="20"/>
              <w:jc w:val="right"/>
              <w:rPr>
                <w:rStyle w:val="Bold"/>
              </w:rPr>
            </w:pPr>
            <w:r w:rsidRPr="00441A71">
              <w:rPr>
                <w:rStyle w:val="Bold"/>
              </w:rPr>
              <w:t>$345.0</w:t>
            </w:r>
          </w:p>
        </w:tc>
        <w:tc>
          <w:tcPr>
            <w:tcW w:w="389" w:type="pct"/>
          </w:tcPr>
          <w:p w14:paraId="2EEA7D89" w14:textId="69672073" w:rsidR="00491B8A" w:rsidRPr="002E317E" w:rsidRDefault="00491B8A" w:rsidP="00491B8A">
            <w:pPr>
              <w:pStyle w:val="TableBodyText"/>
              <w:spacing w:before="20" w:after="20"/>
              <w:jc w:val="right"/>
            </w:pPr>
            <w:r w:rsidRPr="002E317E">
              <w:t>$1,726.7</w:t>
            </w:r>
          </w:p>
        </w:tc>
        <w:tc>
          <w:tcPr>
            <w:tcW w:w="394" w:type="pct"/>
          </w:tcPr>
          <w:p w14:paraId="74DEC596" w14:textId="6101E06E" w:rsidR="00491B8A" w:rsidRPr="002E317E" w:rsidRDefault="00491B8A" w:rsidP="00491B8A">
            <w:pPr>
              <w:pStyle w:val="TableBodyText"/>
              <w:spacing w:before="20" w:after="20"/>
              <w:jc w:val="right"/>
            </w:pPr>
            <w:r w:rsidRPr="001B2E4F">
              <w:t>N/A</w:t>
            </w:r>
          </w:p>
        </w:tc>
        <w:tc>
          <w:tcPr>
            <w:tcW w:w="416" w:type="pct"/>
          </w:tcPr>
          <w:p w14:paraId="214EFD03" w14:textId="200BC084" w:rsidR="00491B8A" w:rsidRPr="002E317E" w:rsidRDefault="00491B8A" w:rsidP="00491B8A">
            <w:pPr>
              <w:pStyle w:val="TableBodyText"/>
              <w:spacing w:before="20" w:after="20"/>
              <w:jc w:val="right"/>
            </w:pPr>
            <w:r w:rsidRPr="001B2E4F">
              <w:t>N/A</w:t>
            </w:r>
          </w:p>
        </w:tc>
      </w:tr>
      <w:tr w:rsidR="00491B8A" w:rsidRPr="002E317E" w14:paraId="598AA7C6" w14:textId="77777777" w:rsidTr="00491B8A">
        <w:tc>
          <w:tcPr>
            <w:tcW w:w="534" w:type="pct"/>
          </w:tcPr>
          <w:p w14:paraId="549C997E" w14:textId="32A6BE6E" w:rsidR="00491B8A" w:rsidRPr="002E317E" w:rsidRDefault="00491B8A" w:rsidP="00491B8A">
            <w:pPr>
              <w:pStyle w:val="TableBodyText"/>
              <w:spacing w:before="20" w:after="20"/>
            </w:pPr>
            <w:r w:rsidRPr="002E317E">
              <w:t>Controllable opex (efficient base derivation)</w:t>
            </w:r>
          </w:p>
        </w:tc>
        <w:tc>
          <w:tcPr>
            <w:tcW w:w="924" w:type="pct"/>
          </w:tcPr>
          <w:p w14:paraId="16B94B12" w14:textId="24E0FB76" w:rsidR="00491B8A" w:rsidRPr="002E317E" w:rsidRDefault="00491B8A" w:rsidP="00491B8A">
            <w:pPr>
              <w:pStyle w:val="TableBodyText"/>
              <w:spacing w:before="20" w:after="20"/>
            </w:pPr>
            <w:r w:rsidRPr="002E317E">
              <w:t>Benchmark electricity allowance</w:t>
            </w:r>
          </w:p>
        </w:tc>
        <w:tc>
          <w:tcPr>
            <w:tcW w:w="436" w:type="pct"/>
          </w:tcPr>
          <w:p w14:paraId="5D81B247" w14:textId="5C2460A0" w:rsidR="00491B8A" w:rsidRPr="002E317E" w:rsidRDefault="00491B8A" w:rsidP="00491B8A">
            <w:pPr>
              <w:pStyle w:val="TableBodyText"/>
              <w:spacing w:before="20" w:after="20"/>
              <w:jc w:val="right"/>
            </w:pPr>
            <w:r w:rsidRPr="002E317E">
              <w:t>$26.3</w:t>
            </w:r>
            <w:r>
              <w:br/>
              <w:t xml:space="preserve">(refer </w:t>
            </w:r>
            <w:r w:rsidRPr="00DA6C6B">
              <w:rPr>
                <w:color w:val="0000FF"/>
                <w:u w:val="single"/>
              </w:rPr>
              <w:fldChar w:fldCharType="begin"/>
            </w:r>
            <w:r w:rsidRPr="00DA6C6B">
              <w:rPr>
                <w:color w:val="0000FF"/>
                <w:u w:val="single"/>
              </w:rPr>
              <w:instrText xml:space="preserve"> REF Noteatable4 \h </w:instrText>
            </w:r>
            <w:r w:rsidRPr="00DA6C6B">
              <w:rPr>
                <w:color w:val="0000FF"/>
                <w:u w:val="single"/>
              </w:rPr>
            </w:r>
            <w:r w:rsidRPr="00DA6C6B">
              <w:rPr>
                <w:color w:val="0000FF"/>
                <w:u w:val="single"/>
              </w:rPr>
              <w:fldChar w:fldCharType="separate"/>
            </w:r>
            <w:r w:rsidR="000439A2">
              <w:t>Note a</w:t>
            </w:r>
            <w:r w:rsidRPr="00DA6C6B">
              <w:rPr>
                <w:color w:val="0000FF"/>
                <w:u w:val="single"/>
              </w:rPr>
              <w:fldChar w:fldCharType="end"/>
            </w:r>
            <w:r>
              <w:t>)</w:t>
            </w:r>
          </w:p>
        </w:tc>
        <w:tc>
          <w:tcPr>
            <w:tcW w:w="340" w:type="pct"/>
          </w:tcPr>
          <w:p w14:paraId="53A1253C" w14:textId="3A972BD6" w:rsidR="00491B8A" w:rsidRPr="002E317E" w:rsidRDefault="00491B8A" w:rsidP="00491B8A">
            <w:pPr>
              <w:pStyle w:val="TableBodyText"/>
              <w:spacing w:before="20" w:after="20"/>
              <w:jc w:val="right"/>
            </w:pPr>
            <w:r w:rsidRPr="00E023E1">
              <w:t>N/A</w:t>
            </w:r>
          </w:p>
        </w:tc>
        <w:tc>
          <w:tcPr>
            <w:tcW w:w="389" w:type="pct"/>
          </w:tcPr>
          <w:p w14:paraId="681E47A9" w14:textId="5441A041" w:rsidR="00491B8A" w:rsidRPr="002E317E" w:rsidRDefault="00491B8A" w:rsidP="00491B8A">
            <w:pPr>
              <w:pStyle w:val="TableBodyText"/>
              <w:spacing w:before="20" w:after="20"/>
              <w:jc w:val="right"/>
            </w:pPr>
            <w:r w:rsidRPr="002E317E">
              <w:t>$28.3</w:t>
            </w:r>
          </w:p>
        </w:tc>
        <w:tc>
          <w:tcPr>
            <w:tcW w:w="389" w:type="pct"/>
          </w:tcPr>
          <w:p w14:paraId="6CB00891" w14:textId="2549D0F5" w:rsidR="00491B8A" w:rsidRPr="002E317E" w:rsidRDefault="00491B8A" w:rsidP="00491B8A">
            <w:pPr>
              <w:pStyle w:val="TableBodyText"/>
              <w:spacing w:before="20" w:after="20"/>
              <w:jc w:val="right"/>
            </w:pPr>
            <w:r w:rsidRPr="002E317E">
              <w:t>$28.1</w:t>
            </w:r>
          </w:p>
        </w:tc>
        <w:tc>
          <w:tcPr>
            <w:tcW w:w="397" w:type="pct"/>
          </w:tcPr>
          <w:p w14:paraId="38458B47" w14:textId="3BF69C1E" w:rsidR="00491B8A" w:rsidRPr="002E317E" w:rsidRDefault="00491B8A" w:rsidP="00491B8A">
            <w:pPr>
              <w:pStyle w:val="TableBodyText"/>
              <w:spacing w:before="20" w:after="20"/>
              <w:jc w:val="right"/>
            </w:pPr>
            <w:r w:rsidRPr="002E317E">
              <w:t>$28.1</w:t>
            </w:r>
          </w:p>
        </w:tc>
        <w:tc>
          <w:tcPr>
            <w:tcW w:w="389" w:type="pct"/>
          </w:tcPr>
          <w:p w14:paraId="5EFCEC25" w14:textId="2C4607A3" w:rsidR="00491B8A" w:rsidRPr="002E317E" w:rsidRDefault="00491B8A" w:rsidP="00491B8A">
            <w:pPr>
              <w:pStyle w:val="TableBodyText"/>
              <w:spacing w:before="20" w:after="20"/>
              <w:jc w:val="right"/>
            </w:pPr>
            <w:r w:rsidRPr="002E317E">
              <w:t>$29.8</w:t>
            </w:r>
          </w:p>
        </w:tc>
        <w:tc>
          <w:tcPr>
            <w:tcW w:w="389" w:type="pct"/>
          </w:tcPr>
          <w:p w14:paraId="27FC40FA" w14:textId="3CF35587" w:rsidR="00491B8A" w:rsidRPr="002E317E" w:rsidRDefault="00491B8A" w:rsidP="00491B8A">
            <w:pPr>
              <w:pStyle w:val="TableBodyText"/>
              <w:spacing w:before="20" w:after="20"/>
              <w:jc w:val="right"/>
            </w:pPr>
            <w:r w:rsidRPr="002E317E">
              <w:t>$33.0</w:t>
            </w:r>
          </w:p>
        </w:tc>
        <w:tc>
          <w:tcPr>
            <w:tcW w:w="394" w:type="pct"/>
          </w:tcPr>
          <w:p w14:paraId="13558220" w14:textId="7153AC2E" w:rsidR="00491B8A" w:rsidRPr="002E317E" w:rsidRDefault="00491B8A" w:rsidP="00491B8A">
            <w:pPr>
              <w:pStyle w:val="TableBodyText"/>
              <w:spacing w:before="20" w:after="20"/>
              <w:jc w:val="right"/>
            </w:pPr>
            <w:r w:rsidRPr="002E317E">
              <w:t>$147.3</w:t>
            </w:r>
          </w:p>
        </w:tc>
        <w:tc>
          <w:tcPr>
            <w:tcW w:w="416" w:type="pct"/>
          </w:tcPr>
          <w:p w14:paraId="526DCE28" w14:textId="015AC711" w:rsidR="00491B8A" w:rsidRPr="002E317E" w:rsidRDefault="00491B8A" w:rsidP="00491B8A">
            <w:pPr>
              <w:pStyle w:val="TableBodyText"/>
              <w:spacing w:before="20" w:after="20"/>
              <w:jc w:val="right"/>
            </w:pPr>
            <w:r w:rsidRPr="002947BB">
              <w:t>N/A</w:t>
            </w:r>
          </w:p>
        </w:tc>
      </w:tr>
      <w:tr w:rsidR="00491B8A" w:rsidRPr="002E317E" w14:paraId="7CA021AE" w14:textId="77777777" w:rsidTr="00491B8A">
        <w:tc>
          <w:tcPr>
            <w:tcW w:w="534" w:type="pct"/>
          </w:tcPr>
          <w:p w14:paraId="3FDBD90F" w14:textId="6CF3C390" w:rsidR="00491B8A" w:rsidRPr="002E317E" w:rsidRDefault="00491B8A" w:rsidP="00491B8A">
            <w:pPr>
              <w:pStyle w:val="TableBodyText"/>
              <w:spacing w:before="20" w:after="20"/>
            </w:pPr>
            <w:r w:rsidRPr="002E317E">
              <w:t>Controllable opex (efficient base derivation)</w:t>
            </w:r>
          </w:p>
        </w:tc>
        <w:tc>
          <w:tcPr>
            <w:tcW w:w="924" w:type="pct"/>
          </w:tcPr>
          <w:p w14:paraId="7022EA9D" w14:textId="5E041D05" w:rsidR="00491B8A" w:rsidRPr="002E317E" w:rsidRDefault="00491B8A" w:rsidP="00491B8A">
            <w:pPr>
              <w:pStyle w:val="TableBodyText"/>
              <w:spacing w:before="20" w:after="20"/>
            </w:pPr>
            <w:r w:rsidRPr="002E317E">
              <w:t>Water and sewerage</w:t>
            </w:r>
          </w:p>
        </w:tc>
        <w:tc>
          <w:tcPr>
            <w:tcW w:w="436" w:type="pct"/>
          </w:tcPr>
          <w:p w14:paraId="068F84E5" w14:textId="76B0BF2D" w:rsidR="00491B8A" w:rsidRPr="002E317E" w:rsidRDefault="00491B8A" w:rsidP="00491B8A">
            <w:pPr>
              <w:pStyle w:val="TableBodyText"/>
              <w:spacing w:before="20" w:after="20"/>
              <w:jc w:val="right"/>
            </w:pPr>
            <w:r w:rsidRPr="00130B7B">
              <w:t>N/A</w:t>
            </w:r>
          </w:p>
        </w:tc>
        <w:tc>
          <w:tcPr>
            <w:tcW w:w="340" w:type="pct"/>
          </w:tcPr>
          <w:p w14:paraId="4AEA0268" w14:textId="54799332" w:rsidR="00491B8A" w:rsidRPr="002E317E" w:rsidRDefault="00491B8A" w:rsidP="00491B8A">
            <w:pPr>
              <w:pStyle w:val="TableBodyText"/>
              <w:spacing w:before="20" w:after="20"/>
              <w:jc w:val="right"/>
            </w:pPr>
            <w:r w:rsidRPr="00E023E1">
              <w:t>N/A</w:t>
            </w:r>
          </w:p>
        </w:tc>
        <w:tc>
          <w:tcPr>
            <w:tcW w:w="389" w:type="pct"/>
          </w:tcPr>
          <w:p w14:paraId="0E6B38FC" w14:textId="655F4115" w:rsidR="00491B8A" w:rsidRPr="002E317E" w:rsidRDefault="00491B8A" w:rsidP="00491B8A">
            <w:pPr>
              <w:pStyle w:val="TableBodyText"/>
              <w:spacing w:before="20" w:after="20"/>
              <w:jc w:val="right"/>
            </w:pPr>
            <w:r w:rsidRPr="004705E0">
              <w:t>N/A</w:t>
            </w:r>
          </w:p>
        </w:tc>
        <w:tc>
          <w:tcPr>
            <w:tcW w:w="389" w:type="pct"/>
          </w:tcPr>
          <w:p w14:paraId="4275CFEC" w14:textId="1250B9FE" w:rsidR="00491B8A" w:rsidRPr="002E317E" w:rsidRDefault="00491B8A" w:rsidP="00491B8A">
            <w:pPr>
              <w:pStyle w:val="TableBodyText"/>
              <w:spacing w:before="20" w:after="20"/>
              <w:jc w:val="right"/>
            </w:pPr>
            <w:r w:rsidRPr="004705E0">
              <w:t>N/A</w:t>
            </w:r>
          </w:p>
        </w:tc>
        <w:tc>
          <w:tcPr>
            <w:tcW w:w="397" w:type="pct"/>
          </w:tcPr>
          <w:p w14:paraId="3CB6694D" w14:textId="3DFC0650" w:rsidR="00491B8A" w:rsidRPr="002E317E" w:rsidRDefault="00491B8A" w:rsidP="00491B8A">
            <w:pPr>
              <w:pStyle w:val="TableBodyText"/>
              <w:spacing w:before="20" w:after="20"/>
              <w:jc w:val="right"/>
            </w:pPr>
            <w:r w:rsidRPr="004705E0">
              <w:t>N/A</w:t>
            </w:r>
          </w:p>
        </w:tc>
        <w:tc>
          <w:tcPr>
            <w:tcW w:w="389" w:type="pct"/>
          </w:tcPr>
          <w:p w14:paraId="3CF27D46" w14:textId="088AF804" w:rsidR="00491B8A" w:rsidRPr="002E317E" w:rsidRDefault="00491B8A" w:rsidP="00491B8A">
            <w:pPr>
              <w:pStyle w:val="TableBodyText"/>
              <w:spacing w:before="20" w:after="20"/>
              <w:jc w:val="right"/>
            </w:pPr>
            <w:r w:rsidRPr="004705E0">
              <w:t>N/A</w:t>
            </w:r>
          </w:p>
        </w:tc>
        <w:tc>
          <w:tcPr>
            <w:tcW w:w="389" w:type="pct"/>
          </w:tcPr>
          <w:p w14:paraId="3DBCB927" w14:textId="565979D5" w:rsidR="00491B8A" w:rsidRPr="002E317E" w:rsidRDefault="00491B8A" w:rsidP="00491B8A">
            <w:pPr>
              <w:pStyle w:val="TableBodyText"/>
              <w:spacing w:before="20" w:after="20"/>
              <w:jc w:val="right"/>
            </w:pPr>
            <w:r w:rsidRPr="004705E0">
              <w:t>N/A</w:t>
            </w:r>
          </w:p>
        </w:tc>
        <w:tc>
          <w:tcPr>
            <w:tcW w:w="394" w:type="pct"/>
          </w:tcPr>
          <w:p w14:paraId="0C17D507" w14:textId="41A3CC0D" w:rsidR="00491B8A" w:rsidRPr="002E317E" w:rsidRDefault="00491B8A" w:rsidP="00491B8A">
            <w:pPr>
              <w:pStyle w:val="TableBodyText"/>
              <w:spacing w:before="20" w:after="20"/>
              <w:jc w:val="right"/>
            </w:pPr>
            <w:r w:rsidRPr="004705E0">
              <w:t>N/A</w:t>
            </w:r>
          </w:p>
        </w:tc>
        <w:tc>
          <w:tcPr>
            <w:tcW w:w="416" w:type="pct"/>
          </w:tcPr>
          <w:p w14:paraId="09542871" w14:textId="4151F94E" w:rsidR="00491B8A" w:rsidRPr="002E317E" w:rsidRDefault="00491B8A" w:rsidP="00491B8A">
            <w:pPr>
              <w:pStyle w:val="TableBodyText"/>
              <w:spacing w:before="20" w:after="20"/>
              <w:jc w:val="right"/>
            </w:pPr>
            <w:r w:rsidRPr="002947BB">
              <w:t>N/A</w:t>
            </w:r>
          </w:p>
        </w:tc>
      </w:tr>
      <w:tr w:rsidR="00491B8A" w:rsidRPr="002E317E" w14:paraId="4BC3AD24" w14:textId="77777777" w:rsidTr="00491B8A">
        <w:tc>
          <w:tcPr>
            <w:tcW w:w="534" w:type="pct"/>
          </w:tcPr>
          <w:p w14:paraId="78CD60A6" w14:textId="138B6C2D" w:rsidR="00491B8A" w:rsidRPr="002E317E" w:rsidRDefault="00491B8A" w:rsidP="00491B8A">
            <w:pPr>
              <w:pStyle w:val="TableBodyText"/>
              <w:spacing w:before="20" w:after="20"/>
            </w:pPr>
            <w:r w:rsidRPr="002E317E">
              <w:t>Controllable opex (efficient base derivation)</w:t>
            </w:r>
          </w:p>
        </w:tc>
        <w:tc>
          <w:tcPr>
            <w:tcW w:w="924" w:type="pct"/>
          </w:tcPr>
          <w:p w14:paraId="7A01C932" w14:textId="77EF0114" w:rsidR="00491B8A" w:rsidRPr="002E317E" w:rsidRDefault="00491B8A" w:rsidP="00491B8A">
            <w:pPr>
              <w:pStyle w:val="TableBodyText"/>
              <w:spacing w:before="20" w:after="20"/>
            </w:pPr>
            <w:r w:rsidRPr="002E317E">
              <w:t>Additions to efficient base year</w:t>
            </w:r>
          </w:p>
        </w:tc>
        <w:tc>
          <w:tcPr>
            <w:tcW w:w="436" w:type="pct"/>
          </w:tcPr>
          <w:p w14:paraId="31907DF9" w14:textId="75A31915" w:rsidR="00491B8A" w:rsidRPr="002E317E" w:rsidRDefault="00491B8A" w:rsidP="00491B8A">
            <w:pPr>
              <w:pStyle w:val="TableBodyText"/>
              <w:spacing w:before="20" w:after="20"/>
              <w:jc w:val="right"/>
            </w:pPr>
            <w:r w:rsidRPr="00130B7B">
              <w:t>N/A</w:t>
            </w:r>
          </w:p>
        </w:tc>
        <w:tc>
          <w:tcPr>
            <w:tcW w:w="340" w:type="pct"/>
          </w:tcPr>
          <w:p w14:paraId="0F3D8836" w14:textId="5710D8ED" w:rsidR="00491B8A" w:rsidRPr="002E317E" w:rsidRDefault="00491B8A" w:rsidP="00491B8A">
            <w:pPr>
              <w:pStyle w:val="TableBodyText"/>
              <w:spacing w:before="20" w:after="20"/>
              <w:jc w:val="right"/>
            </w:pPr>
            <w:r w:rsidRPr="00E023E1">
              <w:t>N/A</w:t>
            </w:r>
          </w:p>
        </w:tc>
        <w:tc>
          <w:tcPr>
            <w:tcW w:w="389" w:type="pct"/>
          </w:tcPr>
          <w:p w14:paraId="469F2F6C" w14:textId="1992AA24" w:rsidR="00491B8A" w:rsidRPr="002E317E" w:rsidRDefault="00491B8A" w:rsidP="00491B8A">
            <w:pPr>
              <w:pStyle w:val="TableBodyText"/>
              <w:spacing w:before="20" w:after="20"/>
              <w:jc w:val="right"/>
            </w:pPr>
            <w:r w:rsidRPr="002E317E">
              <w:t>$4.9</w:t>
            </w:r>
          </w:p>
        </w:tc>
        <w:tc>
          <w:tcPr>
            <w:tcW w:w="389" w:type="pct"/>
          </w:tcPr>
          <w:p w14:paraId="63EB17BA" w14:textId="210ED8F3" w:rsidR="00491B8A" w:rsidRPr="002E317E" w:rsidRDefault="00491B8A" w:rsidP="00491B8A">
            <w:pPr>
              <w:pStyle w:val="TableBodyText"/>
              <w:spacing w:before="20" w:after="20"/>
              <w:jc w:val="right"/>
            </w:pPr>
            <w:r w:rsidRPr="002E317E">
              <w:t>$3.0</w:t>
            </w:r>
          </w:p>
        </w:tc>
        <w:tc>
          <w:tcPr>
            <w:tcW w:w="397" w:type="pct"/>
          </w:tcPr>
          <w:p w14:paraId="4CFA1E13" w14:textId="6D0EB2CD" w:rsidR="00491B8A" w:rsidRPr="002E317E" w:rsidRDefault="00491B8A" w:rsidP="00491B8A">
            <w:pPr>
              <w:pStyle w:val="TableBodyText"/>
              <w:spacing w:before="20" w:after="20"/>
              <w:jc w:val="right"/>
            </w:pPr>
            <w:r w:rsidRPr="002E317E">
              <w:t>$4.3</w:t>
            </w:r>
          </w:p>
        </w:tc>
        <w:tc>
          <w:tcPr>
            <w:tcW w:w="389" w:type="pct"/>
          </w:tcPr>
          <w:p w14:paraId="3260A122" w14:textId="623E8A34" w:rsidR="00491B8A" w:rsidRPr="002E317E" w:rsidRDefault="00491B8A" w:rsidP="00491B8A">
            <w:pPr>
              <w:pStyle w:val="TableBodyText"/>
              <w:spacing w:before="20" w:after="20"/>
              <w:jc w:val="right"/>
            </w:pPr>
            <w:r w:rsidRPr="002E317E">
              <w:t>$7.6</w:t>
            </w:r>
          </w:p>
        </w:tc>
        <w:tc>
          <w:tcPr>
            <w:tcW w:w="389" w:type="pct"/>
          </w:tcPr>
          <w:p w14:paraId="40127436" w14:textId="18D44B36" w:rsidR="00491B8A" w:rsidRPr="002E317E" w:rsidRDefault="00491B8A" w:rsidP="00491B8A">
            <w:pPr>
              <w:pStyle w:val="TableBodyText"/>
              <w:spacing w:before="20" w:after="20"/>
              <w:jc w:val="right"/>
            </w:pPr>
            <w:r w:rsidRPr="002E317E">
              <w:t>$8.3</w:t>
            </w:r>
          </w:p>
        </w:tc>
        <w:tc>
          <w:tcPr>
            <w:tcW w:w="394" w:type="pct"/>
          </w:tcPr>
          <w:p w14:paraId="1F0113CF" w14:textId="5BD6B70C" w:rsidR="00491B8A" w:rsidRPr="002E317E" w:rsidRDefault="00491B8A" w:rsidP="00491B8A">
            <w:pPr>
              <w:pStyle w:val="TableBodyText"/>
              <w:spacing w:before="20" w:after="20"/>
              <w:jc w:val="right"/>
            </w:pPr>
            <w:r w:rsidRPr="00FB2E9C">
              <w:t>N/A</w:t>
            </w:r>
          </w:p>
        </w:tc>
        <w:tc>
          <w:tcPr>
            <w:tcW w:w="416" w:type="pct"/>
          </w:tcPr>
          <w:p w14:paraId="0761BE06" w14:textId="00D60FA0" w:rsidR="00491B8A" w:rsidRPr="002E317E" w:rsidRDefault="00491B8A" w:rsidP="00491B8A">
            <w:pPr>
              <w:pStyle w:val="TableBodyText"/>
              <w:spacing w:before="20" w:after="20"/>
              <w:jc w:val="right"/>
            </w:pPr>
            <w:r w:rsidRPr="002947BB">
              <w:t>N/A</w:t>
            </w:r>
          </w:p>
        </w:tc>
      </w:tr>
      <w:tr w:rsidR="00491B8A" w:rsidRPr="002E317E" w14:paraId="741DE530" w14:textId="77777777" w:rsidTr="00491B8A">
        <w:tc>
          <w:tcPr>
            <w:tcW w:w="534" w:type="pct"/>
          </w:tcPr>
          <w:p w14:paraId="4D46C7CA" w14:textId="2EC62E5F" w:rsidR="00491B8A" w:rsidRPr="002E317E" w:rsidRDefault="00491B8A" w:rsidP="00491B8A">
            <w:pPr>
              <w:pStyle w:val="TableBodyText"/>
              <w:spacing w:before="20" w:after="20"/>
            </w:pPr>
            <w:r w:rsidRPr="002E317E">
              <w:t>Controllable opex (efficient base derivation)</w:t>
            </w:r>
          </w:p>
        </w:tc>
        <w:tc>
          <w:tcPr>
            <w:tcW w:w="924" w:type="pct"/>
          </w:tcPr>
          <w:p w14:paraId="2F6B807A" w14:textId="7B318748" w:rsidR="00491B8A" w:rsidRPr="002E317E" w:rsidRDefault="00491B8A" w:rsidP="00491B8A">
            <w:pPr>
              <w:pStyle w:val="TableBodyText"/>
              <w:spacing w:before="20" w:after="20"/>
            </w:pPr>
            <w:r w:rsidRPr="002E317E">
              <w:t>Waterways and drainage</w:t>
            </w:r>
          </w:p>
        </w:tc>
        <w:tc>
          <w:tcPr>
            <w:tcW w:w="436" w:type="pct"/>
          </w:tcPr>
          <w:p w14:paraId="4A2C97F8" w14:textId="0D061EA9" w:rsidR="00491B8A" w:rsidRPr="002E317E" w:rsidRDefault="00491B8A" w:rsidP="00491B8A">
            <w:pPr>
              <w:pStyle w:val="TableBodyText"/>
              <w:spacing w:before="20" w:after="20"/>
              <w:jc w:val="right"/>
            </w:pPr>
            <w:r w:rsidRPr="00130B7B">
              <w:t>N/A</w:t>
            </w:r>
          </w:p>
        </w:tc>
        <w:tc>
          <w:tcPr>
            <w:tcW w:w="340" w:type="pct"/>
          </w:tcPr>
          <w:p w14:paraId="2BCEE228" w14:textId="3C5EEE4A" w:rsidR="00491B8A" w:rsidRPr="002E317E" w:rsidRDefault="00491B8A" w:rsidP="00491B8A">
            <w:pPr>
              <w:pStyle w:val="TableBodyText"/>
              <w:spacing w:before="20" w:after="20"/>
              <w:jc w:val="right"/>
            </w:pPr>
            <w:r w:rsidRPr="00E023E1">
              <w:t>N/A</w:t>
            </w:r>
          </w:p>
        </w:tc>
        <w:tc>
          <w:tcPr>
            <w:tcW w:w="389" w:type="pct"/>
          </w:tcPr>
          <w:p w14:paraId="3AC6E2F0" w14:textId="3E03991C" w:rsidR="00491B8A" w:rsidRPr="002E317E" w:rsidRDefault="00491B8A" w:rsidP="00491B8A">
            <w:pPr>
              <w:pStyle w:val="TableBodyText"/>
              <w:spacing w:before="20" w:after="20"/>
              <w:jc w:val="right"/>
            </w:pPr>
            <w:r w:rsidRPr="003C022E">
              <w:t>N/A</w:t>
            </w:r>
          </w:p>
        </w:tc>
        <w:tc>
          <w:tcPr>
            <w:tcW w:w="389" w:type="pct"/>
          </w:tcPr>
          <w:p w14:paraId="7AFCD2D2" w14:textId="2B1595EC" w:rsidR="00491B8A" w:rsidRPr="002E317E" w:rsidRDefault="00491B8A" w:rsidP="00491B8A">
            <w:pPr>
              <w:pStyle w:val="TableBodyText"/>
              <w:spacing w:before="20" w:after="20"/>
              <w:jc w:val="right"/>
            </w:pPr>
            <w:r w:rsidRPr="003C022E">
              <w:t>N/A</w:t>
            </w:r>
          </w:p>
        </w:tc>
        <w:tc>
          <w:tcPr>
            <w:tcW w:w="397" w:type="pct"/>
          </w:tcPr>
          <w:p w14:paraId="5030C6FD" w14:textId="762554E6" w:rsidR="00491B8A" w:rsidRPr="002E317E" w:rsidRDefault="00491B8A" w:rsidP="00491B8A">
            <w:pPr>
              <w:pStyle w:val="TableBodyText"/>
              <w:spacing w:before="20" w:after="20"/>
              <w:jc w:val="right"/>
            </w:pPr>
            <w:r w:rsidRPr="003C022E">
              <w:t>N/A</w:t>
            </w:r>
          </w:p>
        </w:tc>
        <w:tc>
          <w:tcPr>
            <w:tcW w:w="389" w:type="pct"/>
          </w:tcPr>
          <w:p w14:paraId="7A4EA5C2" w14:textId="1136F76A" w:rsidR="00491B8A" w:rsidRPr="002E317E" w:rsidRDefault="00491B8A" w:rsidP="00491B8A">
            <w:pPr>
              <w:pStyle w:val="TableBodyText"/>
              <w:spacing w:before="20" w:after="20"/>
              <w:jc w:val="right"/>
            </w:pPr>
            <w:r w:rsidRPr="003C022E">
              <w:t>N/A</w:t>
            </w:r>
          </w:p>
        </w:tc>
        <w:tc>
          <w:tcPr>
            <w:tcW w:w="389" w:type="pct"/>
          </w:tcPr>
          <w:p w14:paraId="3639F91D" w14:textId="04BE5ABA" w:rsidR="00491B8A" w:rsidRPr="002E317E" w:rsidRDefault="00491B8A" w:rsidP="00491B8A">
            <w:pPr>
              <w:pStyle w:val="TableBodyText"/>
              <w:spacing w:before="20" w:after="20"/>
              <w:jc w:val="right"/>
            </w:pPr>
            <w:r w:rsidRPr="003C022E">
              <w:t>N/A</w:t>
            </w:r>
          </w:p>
        </w:tc>
        <w:tc>
          <w:tcPr>
            <w:tcW w:w="394" w:type="pct"/>
          </w:tcPr>
          <w:p w14:paraId="6916AE44" w14:textId="57393DAC" w:rsidR="00491B8A" w:rsidRPr="002E317E" w:rsidRDefault="00491B8A" w:rsidP="00491B8A">
            <w:pPr>
              <w:pStyle w:val="TableBodyText"/>
              <w:spacing w:before="20" w:after="20"/>
              <w:jc w:val="right"/>
            </w:pPr>
            <w:r w:rsidRPr="00FB2E9C">
              <w:t>N/A</w:t>
            </w:r>
          </w:p>
        </w:tc>
        <w:tc>
          <w:tcPr>
            <w:tcW w:w="416" w:type="pct"/>
          </w:tcPr>
          <w:p w14:paraId="262853A7" w14:textId="2F2226AC" w:rsidR="00491B8A" w:rsidRPr="002E317E" w:rsidRDefault="00491B8A" w:rsidP="00491B8A">
            <w:pPr>
              <w:pStyle w:val="TableBodyText"/>
              <w:spacing w:before="20" w:after="20"/>
              <w:jc w:val="right"/>
            </w:pPr>
            <w:r w:rsidRPr="002947BB">
              <w:t>N/A</w:t>
            </w:r>
          </w:p>
        </w:tc>
      </w:tr>
      <w:tr w:rsidR="00491B8A" w:rsidRPr="002E317E" w14:paraId="2B6FC298" w14:textId="77777777" w:rsidTr="00491B8A">
        <w:tc>
          <w:tcPr>
            <w:tcW w:w="534" w:type="pct"/>
          </w:tcPr>
          <w:p w14:paraId="3290755F" w14:textId="500B40D0" w:rsidR="00491B8A" w:rsidRPr="002E317E" w:rsidRDefault="00491B8A" w:rsidP="00491B8A">
            <w:pPr>
              <w:pStyle w:val="TableBodyText"/>
              <w:spacing w:before="20" w:after="20"/>
            </w:pPr>
            <w:r w:rsidRPr="002E317E">
              <w:t>Controllable opex (efficient base derivation)</w:t>
            </w:r>
          </w:p>
        </w:tc>
        <w:tc>
          <w:tcPr>
            <w:tcW w:w="924" w:type="pct"/>
          </w:tcPr>
          <w:p w14:paraId="6AF39566" w14:textId="557B3EE0" w:rsidR="00491B8A" w:rsidRPr="002E317E" w:rsidRDefault="00491B8A" w:rsidP="00491B8A">
            <w:pPr>
              <w:pStyle w:val="TableBodyText"/>
              <w:spacing w:before="20" w:after="20"/>
            </w:pPr>
            <w:r w:rsidRPr="002E317E">
              <w:t>Additions to efficient base year</w:t>
            </w:r>
          </w:p>
        </w:tc>
        <w:tc>
          <w:tcPr>
            <w:tcW w:w="436" w:type="pct"/>
          </w:tcPr>
          <w:p w14:paraId="1DB76CBB" w14:textId="3ED2FFC1" w:rsidR="00491B8A" w:rsidRPr="002E317E" w:rsidRDefault="00491B8A" w:rsidP="00491B8A">
            <w:pPr>
              <w:pStyle w:val="TableBodyText"/>
              <w:spacing w:before="20" w:after="20"/>
              <w:jc w:val="right"/>
            </w:pPr>
            <w:r w:rsidRPr="00130B7B">
              <w:t>N/A</w:t>
            </w:r>
          </w:p>
        </w:tc>
        <w:tc>
          <w:tcPr>
            <w:tcW w:w="340" w:type="pct"/>
          </w:tcPr>
          <w:p w14:paraId="20D31362" w14:textId="20E85FD5" w:rsidR="00491B8A" w:rsidRPr="002E317E" w:rsidRDefault="00491B8A" w:rsidP="00491B8A">
            <w:pPr>
              <w:pStyle w:val="TableBodyText"/>
              <w:spacing w:before="20" w:after="20"/>
              <w:jc w:val="right"/>
            </w:pPr>
            <w:r w:rsidRPr="00E023E1">
              <w:t>N/A</w:t>
            </w:r>
          </w:p>
        </w:tc>
        <w:tc>
          <w:tcPr>
            <w:tcW w:w="389" w:type="pct"/>
          </w:tcPr>
          <w:p w14:paraId="5C9B5B16" w14:textId="5738EB55" w:rsidR="00491B8A" w:rsidRPr="002E317E" w:rsidRDefault="00491B8A" w:rsidP="00491B8A">
            <w:pPr>
              <w:pStyle w:val="TableBodyText"/>
              <w:spacing w:before="20" w:after="20"/>
              <w:jc w:val="right"/>
            </w:pPr>
            <w:r w:rsidRPr="002E317E">
              <w:t>$0.9</w:t>
            </w:r>
          </w:p>
        </w:tc>
        <w:tc>
          <w:tcPr>
            <w:tcW w:w="389" w:type="pct"/>
          </w:tcPr>
          <w:p w14:paraId="4F023594" w14:textId="4B511127" w:rsidR="00491B8A" w:rsidRPr="002E317E" w:rsidRDefault="00491B8A" w:rsidP="00491B8A">
            <w:pPr>
              <w:pStyle w:val="TableBodyText"/>
              <w:spacing w:before="20" w:after="20"/>
              <w:jc w:val="right"/>
            </w:pPr>
            <w:r w:rsidRPr="002E317E">
              <w:t>$0.9</w:t>
            </w:r>
          </w:p>
        </w:tc>
        <w:tc>
          <w:tcPr>
            <w:tcW w:w="397" w:type="pct"/>
          </w:tcPr>
          <w:p w14:paraId="22CE5FC2" w14:textId="3BC9B313" w:rsidR="00491B8A" w:rsidRPr="002E317E" w:rsidRDefault="00491B8A" w:rsidP="00491B8A">
            <w:pPr>
              <w:pStyle w:val="TableBodyText"/>
              <w:spacing w:before="20" w:after="20"/>
              <w:jc w:val="right"/>
            </w:pPr>
            <w:r w:rsidRPr="002E317E">
              <w:t>$0.9</w:t>
            </w:r>
          </w:p>
        </w:tc>
        <w:tc>
          <w:tcPr>
            <w:tcW w:w="389" w:type="pct"/>
          </w:tcPr>
          <w:p w14:paraId="623C6C04" w14:textId="620257A1" w:rsidR="00491B8A" w:rsidRPr="002E317E" w:rsidRDefault="00491B8A" w:rsidP="00491B8A">
            <w:pPr>
              <w:pStyle w:val="TableBodyText"/>
              <w:spacing w:before="20" w:after="20"/>
              <w:jc w:val="right"/>
            </w:pPr>
            <w:r w:rsidRPr="002E317E">
              <w:t>$0.6</w:t>
            </w:r>
          </w:p>
        </w:tc>
        <w:tc>
          <w:tcPr>
            <w:tcW w:w="389" w:type="pct"/>
          </w:tcPr>
          <w:p w14:paraId="4308CDCA" w14:textId="530525D6" w:rsidR="00491B8A" w:rsidRPr="002E317E" w:rsidRDefault="00491B8A" w:rsidP="00491B8A">
            <w:pPr>
              <w:pStyle w:val="TableBodyText"/>
              <w:spacing w:before="20" w:after="20"/>
              <w:jc w:val="right"/>
            </w:pPr>
            <w:r w:rsidRPr="002E317E">
              <w:t>$0.6</w:t>
            </w:r>
          </w:p>
        </w:tc>
        <w:tc>
          <w:tcPr>
            <w:tcW w:w="394" w:type="pct"/>
          </w:tcPr>
          <w:p w14:paraId="43CB8D48" w14:textId="49FFC20E" w:rsidR="00491B8A" w:rsidRPr="002E317E" w:rsidRDefault="00491B8A" w:rsidP="00491B8A">
            <w:pPr>
              <w:pStyle w:val="TableBodyText"/>
              <w:spacing w:before="20" w:after="20"/>
              <w:jc w:val="right"/>
            </w:pPr>
            <w:r w:rsidRPr="00FB2E9C">
              <w:t>N/A</w:t>
            </w:r>
          </w:p>
        </w:tc>
        <w:tc>
          <w:tcPr>
            <w:tcW w:w="416" w:type="pct"/>
          </w:tcPr>
          <w:p w14:paraId="72F7E742" w14:textId="4C325B24" w:rsidR="00491B8A" w:rsidRPr="002E317E" w:rsidRDefault="00491B8A" w:rsidP="00491B8A">
            <w:pPr>
              <w:pStyle w:val="TableBodyText"/>
              <w:spacing w:before="20" w:after="20"/>
              <w:jc w:val="right"/>
            </w:pPr>
            <w:r w:rsidRPr="002947BB">
              <w:t>N/A</w:t>
            </w:r>
          </w:p>
        </w:tc>
      </w:tr>
      <w:tr w:rsidR="00491B8A" w:rsidRPr="002E317E" w14:paraId="747106A1" w14:textId="77777777" w:rsidTr="00491B8A">
        <w:tc>
          <w:tcPr>
            <w:tcW w:w="534" w:type="pct"/>
          </w:tcPr>
          <w:p w14:paraId="27D217E1" w14:textId="6B26A3FE" w:rsidR="00491B8A" w:rsidRPr="002E317E" w:rsidRDefault="00491B8A" w:rsidP="00491B8A">
            <w:pPr>
              <w:pStyle w:val="TableBodyText"/>
              <w:spacing w:before="20" w:after="20"/>
            </w:pPr>
            <w:r w:rsidRPr="002E317E">
              <w:t>Controllable opex (efficient base derivation)</w:t>
            </w:r>
          </w:p>
        </w:tc>
        <w:tc>
          <w:tcPr>
            <w:tcW w:w="924" w:type="pct"/>
          </w:tcPr>
          <w:p w14:paraId="41EAEDB4" w14:textId="48B56C19" w:rsidR="00491B8A" w:rsidRPr="002E317E" w:rsidRDefault="00491B8A" w:rsidP="00491B8A">
            <w:pPr>
              <w:pStyle w:val="TableBodyText"/>
              <w:spacing w:before="20" w:after="20"/>
            </w:pPr>
            <w:r w:rsidRPr="002E317E">
              <w:t>Willingness-to-pay</w:t>
            </w:r>
          </w:p>
        </w:tc>
        <w:tc>
          <w:tcPr>
            <w:tcW w:w="436" w:type="pct"/>
          </w:tcPr>
          <w:p w14:paraId="6CADD97F" w14:textId="3FAA5818" w:rsidR="00491B8A" w:rsidRPr="002E317E" w:rsidRDefault="00491B8A" w:rsidP="00491B8A">
            <w:pPr>
              <w:pStyle w:val="TableBodyText"/>
              <w:spacing w:before="20" w:after="20"/>
              <w:jc w:val="right"/>
            </w:pPr>
            <w:r w:rsidRPr="00130B7B">
              <w:t>N/A</w:t>
            </w:r>
          </w:p>
        </w:tc>
        <w:tc>
          <w:tcPr>
            <w:tcW w:w="340" w:type="pct"/>
          </w:tcPr>
          <w:p w14:paraId="647DC56F" w14:textId="0DB124C8" w:rsidR="00491B8A" w:rsidRPr="002E317E" w:rsidRDefault="00491B8A" w:rsidP="00491B8A">
            <w:pPr>
              <w:pStyle w:val="TableBodyText"/>
              <w:spacing w:before="20" w:after="20"/>
              <w:jc w:val="right"/>
            </w:pPr>
            <w:r w:rsidRPr="00E023E1">
              <w:t>N/A</w:t>
            </w:r>
          </w:p>
        </w:tc>
        <w:tc>
          <w:tcPr>
            <w:tcW w:w="389" w:type="pct"/>
          </w:tcPr>
          <w:p w14:paraId="480C2D88" w14:textId="2E6AD2C6" w:rsidR="00491B8A" w:rsidRPr="002E317E" w:rsidRDefault="00491B8A" w:rsidP="00491B8A">
            <w:pPr>
              <w:pStyle w:val="TableBodyText"/>
              <w:spacing w:before="20" w:after="20"/>
              <w:jc w:val="right"/>
            </w:pPr>
            <w:r w:rsidRPr="002E317E">
              <w:t>$7.8</w:t>
            </w:r>
          </w:p>
        </w:tc>
        <w:tc>
          <w:tcPr>
            <w:tcW w:w="389" w:type="pct"/>
          </w:tcPr>
          <w:p w14:paraId="163B9E10" w14:textId="4FB30891" w:rsidR="00491B8A" w:rsidRPr="002E317E" w:rsidRDefault="00491B8A" w:rsidP="00491B8A">
            <w:pPr>
              <w:pStyle w:val="TableBodyText"/>
              <w:spacing w:before="20" w:after="20"/>
              <w:jc w:val="right"/>
            </w:pPr>
            <w:r w:rsidRPr="002E317E">
              <w:t>$8.0</w:t>
            </w:r>
          </w:p>
        </w:tc>
        <w:tc>
          <w:tcPr>
            <w:tcW w:w="397" w:type="pct"/>
          </w:tcPr>
          <w:p w14:paraId="082B959F" w14:textId="20749A6C" w:rsidR="00491B8A" w:rsidRPr="002E317E" w:rsidRDefault="00491B8A" w:rsidP="00491B8A">
            <w:pPr>
              <w:pStyle w:val="TableBodyText"/>
              <w:spacing w:before="20" w:after="20"/>
              <w:jc w:val="right"/>
            </w:pPr>
            <w:r w:rsidRPr="002E317E">
              <w:t>$8.3</w:t>
            </w:r>
          </w:p>
        </w:tc>
        <w:tc>
          <w:tcPr>
            <w:tcW w:w="389" w:type="pct"/>
          </w:tcPr>
          <w:p w14:paraId="0B17A505" w14:textId="3AAF8702" w:rsidR="00491B8A" w:rsidRPr="002E317E" w:rsidRDefault="00491B8A" w:rsidP="00491B8A">
            <w:pPr>
              <w:pStyle w:val="TableBodyText"/>
              <w:spacing w:before="20" w:after="20"/>
              <w:jc w:val="right"/>
            </w:pPr>
            <w:r w:rsidRPr="002E317E">
              <w:t>$9.5</w:t>
            </w:r>
          </w:p>
        </w:tc>
        <w:tc>
          <w:tcPr>
            <w:tcW w:w="389" w:type="pct"/>
          </w:tcPr>
          <w:p w14:paraId="25226365" w14:textId="6905AFD1" w:rsidR="00491B8A" w:rsidRPr="002E317E" w:rsidRDefault="00491B8A" w:rsidP="00491B8A">
            <w:pPr>
              <w:pStyle w:val="TableBodyText"/>
              <w:spacing w:before="20" w:after="20"/>
              <w:jc w:val="right"/>
            </w:pPr>
            <w:r w:rsidRPr="002E317E">
              <w:t>$9.9</w:t>
            </w:r>
          </w:p>
        </w:tc>
        <w:tc>
          <w:tcPr>
            <w:tcW w:w="394" w:type="pct"/>
          </w:tcPr>
          <w:p w14:paraId="334BE479" w14:textId="73C4735E" w:rsidR="00491B8A" w:rsidRPr="002E317E" w:rsidRDefault="00491B8A" w:rsidP="00491B8A">
            <w:pPr>
              <w:pStyle w:val="TableBodyText"/>
              <w:spacing w:before="20" w:after="20"/>
              <w:jc w:val="right"/>
            </w:pPr>
            <w:r w:rsidRPr="00FB2E9C">
              <w:t>N/A</w:t>
            </w:r>
          </w:p>
        </w:tc>
        <w:tc>
          <w:tcPr>
            <w:tcW w:w="416" w:type="pct"/>
          </w:tcPr>
          <w:p w14:paraId="0188B414" w14:textId="42DF646F" w:rsidR="00491B8A" w:rsidRPr="002E317E" w:rsidRDefault="00491B8A" w:rsidP="00491B8A">
            <w:pPr>
              <w:pStyle w:val="TableBodyText"/>
              <w:spacing w:before="20" w:after="20"/>
              <w:jc w:val="right"/>
            </w:pPr>
            <w:r w:rsidRPr="002947BB">
              <w:t>N/A</w:t>
            </w:r>
          </w:p>
        </w:tc>
      </w:tr>
      <w:tr w:rsidR="00491B8A" w:rsidRPr="002E317E" w14:paraId="3B59DF9E" w14:textId="77777777" w:rsidTr="00491B8A">
        <w:tc>
          <w:tcPr>
            <w:tcW w:w="534" w:type="pct"/>
          </w:tcPr>
          <w:p w14:paraId="1A1825D1" w14:textId="519434DD" w:rsidR="00491B8A" w:rsidRPr="002E317E" w:rsidRDefault="00491B8A" w:rsidP="00491B8A">
            <w:pPr>
              <w:pStyle w:val="TableBodyText"/>
              <w:spacing w:before="20" w:after="20"/>
            </w:pPr>
            <w:r w:rsidRPr="002E317E">
              <w:lastRenderedPageBreak/>
              <w:t>Controllable opex (efficient base derivation)</w:t>
            </w:r>
          </w:p>
        </w:tc>
        <w:tc>
          <w:tcPr>
            <w:tcW w:w="924" w:type="pct"/>
            <w:shd w:val="clear" w:color="auto" w:fill="F2F2F2"/>
          </w:tcPr>
          <w:p w14:paraId="2B6F7CEC" w14:textId="2C5FAEA1" w:rsidR="00491B8A" w:rsidRPr="00441A71" w:rsidRDefault="00491B8A" w:rsidP="00491B8A">
            <w:pPr>
              <w:pStyle w:val="TableBodyText"/>
              <w:spacing w:before="20" w:after="20"/>
              <w:rPr>
                <w:rStyle w:val="Bold"/>
              </w:rPr>
            </w:pPr>
            <w:r w:rsidRPr="00441A71">
              <w:rPr>
                <w:rStyle w:val="Bold"/>
              </w:rPr>
              <w:t>Total controllable opex (C)</w:t>
            </w:r>
          </w:p>
        </w:tc>
        <w:tc>
          <w:tcPr>
            <w:tcW w:w="436" w:type="pct"/>
            <w:shd w:val="clear" w:color="auto" w:fill="F2F2F2"/>
          </w:tcPr>
          <w:p w14:paraId="6F1833D6" w14:textId="745DE115" w:rsidR="00491B8A" w:rsidRPr="00441A71" w:rsidRDefault="00491B8A" w:rsidP="00491B8A">
            <w:pPr>
              <w:pStyle w:val="TableBodyText"/>
              <w:spacing w:before="20" w:after="20"/>
              <w:jc w:val="right"/>
              <w:rPr>
                <w:rStyle w:val="Bold"/>
              </w:rPr>
            </w:pPr>
            <w:r w:rsidRPr="00441A71">
              <w:rPr>
                <w:rStyle w:val="Bold"/>
              </w:rPr>
              <w:t>$372.9</w:t>
            </w:r>
            <w:r>
              <w:rPr>
                <w:rStyle w:val="Bold"/>
              </w:rPr>
              <w:t xml:space="preserve"> </w:t>
            </w:r>
            <w:r>
              <w:rPr>
                <w:rStyle w:val="Bold"/>
              </w:rPr>
              <w:br/>
              <w:t xml:space="preserve">(refer </w:t>
            </w:r>
            <w:r w:rsidRPr="00DA6C6B">
              <w:rPr>
                <w:color w:val="0000FF"/>
                <w:u w:val="single"/>
              </w:rPr>
              <w:fldChar w:fldCharType="begin"/>
            </w:r>
            <w:r w:rsidRPr="00DA6C6B">
              <w:rPr>
                <w:color w:val="0000FF"/>
                <w:u w:val="single"/>
              </w:rPr>
              <w:instrText xml:space="preserve"> REF Noteatable4 \h </w:instrText>
            </w:r>
            <w:r>
              <w:rPr>
                <w:color w:val="0000FF"/>
                <w:u w:val="single"/>
              </w:rPr>
              <w:instrText xml:space="preserve"> \* MERGEFORMAT </w:instrText>
            </w:r>
            <w:r w:rsidRPr="00DA6C6B">
              <w:rPr>
                <w:color w:val="0000FF"/>
                <w:u w:val="single"/>
              </w:rPr>
            </w:r>
            <w:r w:rsidRPr="00DA6C6B">
              <w:rPr>
                <w:color w:val="0000FF"/>
                <w:u w:val="single"/>
              </w:rPr>
              <w:fldChar w:fldCharType="separate"/>
            </w:r>
            <w:r w:rsidR="000439A2" w:rsidRPr="000439A2">
              <w:rPr>
                <w:color w:val="0000FF"/>
                <w:u w:val="single"/>
              </w:rPr>
              <w:t>Note a</w:t>
            </w:r>
            <w:r w:rsidRPr="00DA6C6B">
              <w:rPr>
                <w:color w:val="0000FF"/>
                <w:u w:val="single"/>
              </w:rPr>
              <w:fldChar w:fldCharType="end"/>
            </w:r>
            <w:r>
              <w:rPr>
                <w:rStyle w:val="Bold"/>
              </w:rPr>
              <w:t>)</w:t>
            </w:r>
          </w:p>
        </w:tc>
        <w:tc>
          <w:tcPr>
            <w:tcW w:w="340" w:type="pct"/>
            <w:shd w:val="clear" w:color="auto" w:fill="F2F2F2"/>
          </w:tcPr>
          <w:p w14:paraId="0E898B3C" w14:textId="5FDCBB2F" w:rsidR="00491B8A" w:rsidRPr="00441A71" w:rsidRDefault="00491B8A" w:rsidP="00491B8A">
            <w:pPr>
              <w:pStyle w:val="TableBodyText"/>
              <w:spacing w:before="20" w:after="20"/>
              <w:jc w:val="right"/>
              <w:rPr>
                <w:rStyle w:val="Bold"/>
              </w:rPr>
            </w:pPr>
            <w:r w:rsidRPr="00441A71">
              <w:rPr>
                <w:rStyle w:val="Bold"/>
              </w:rPr>
              <w:t>N/A</w:t>
            </w:r>
          </w:p>
        </w:tc>
        <w:tc>
          <w:tcPr>
            <w:tcW w:w="389" w:type="pct"/>
            <w:shd w:val="clear" w:color="auto" w:fill="F2F2F2"/>
          </w:tcPr>
          <w:p w14:paraId="4DAF4541" w14:textId="25F6FDB7" w:rsidR="00491B8A" w:rsidRPr="00441A71" w:rsidRDefault="00491B8A" w:rsidP="00491B8A">
            <w:pPr>
              <w:pStyle w:val="TableBodyText"/>
              <w:spacing w:before="20" w:after="20"/>
              <w:jc w:val="right"/>
              <w:rPr>
                <w:rStyle w:val="Bold"/>
              </w:rPr>
            </w:pPr>
            <w:r w:rsidRPr="00441A71">
              <w:rPr>
                <w:rStyle w:val="Bold"/>
              </w:rPr>
              <w:t>$</w:t>
            </w:r>
            <w:r>
              <w:rPr>
                <w:rStyle w:val="Bold"/>
              </w:rPr>
              <w:t>3</w:t>
            </w:r>
            <w:r w:rsidRPr="00441A71">
              <w:rPr>
                <w:rStyle w:val="Bold"/>
              </w:rPr>
              <w:t>87.5</w:t>
            </w:r>
          </w:p>
        </w:tc>
        <w:tc>
          <w:tcPr>
            <w:tcW w:w="389" w:type="pct"/>
            <w:shd w:val="clear" w:color="auto" w:fill="F2F2F2"/>
          </w:tcPr>
          <w:p w14:paraId="58009AE4" w14:textId="0B97E545" w:rsidR="00491B8A" w:rsidRPr="00441A71" w:rsidRDefault="00491B8A" w:rsidP="00491B8A">
            <w:pPr>
              <w:pStyle w:val="TableBodyText"/>
              <w:spacing w:before="20" w:after="20"/>
              <w:jc w:val="right"/>
              <w:rPr>
                <w:rStyle w:val="Bold"/>
              </w:rPr>
            </w:pPr>
            <w:r w:rsidRPr="00441A71">
              <w:rPr>
                <w:rStyle w:val="Bold"/>
              </w:rPr>
              <w:t>$385.5</w:t>
            </w:r>
          </w:p>
        </w:tc>
        <w:tc>
          <w:tcPr>
            <w:tcW w:w="397" w:type="pct"/>
            <w:shd w:val="clear" w:color="auto" w:fill="F2F2F2"/>
          </w:tcPr>
          <w:p w14:paraId="2A42F339" w14:textId="2E64DA9F" w:rsidR="00491B8A" w:rsidRPr="00441A71" w:rsidRDefault="00491B8A" w:rsidP="00491B8A">
            <w:pPr>
              <w:pStyle w:val="TableBodyText"/>
              <w:spacing w:before="20" w:after="20"/>
              <w:jc w:val="right"/>
              <w:rPr>
                <w:rStyle w:val="Bold"/>
              </w:rPr>
            </w:pPr>
            <w:r w:rsidRPr="00441A71">
              <w:rPr>
                <w:rStyle w:val="Bold"/>
              </w:rPr>
              <w:t>$387.0</w:t>
            </w:r>
          </w:p>
        </w:tc>
        <w:tc>
          <w:tcPr>
            <w:tcW w:w="389" w:type="pct"/>
            <w:shd w:val="clear" w:color="auto" w:fill="F2F2F2"/>
          </w:tcPr>
          <w:p w14:paraId="657995BD" w14:textId="4D4E5B6F" w:rsidR="00491B8A" w:rsidRPr="00441A71" w:rsidRDefault="00491B8A" w:rsidP="00491B8A">
            <w:pPr>
              <w:pStyle w:val="TableBodyText"/>
              <w:spacing w:before="20" w:after="20"/>
              <w:jc w:val="right"/>
              <w:rPr>
                <w:rStyle w:val="Bold"/>
              </w:rPr>
            </w:pPr>
            <w:r w:rsidRPr="00441A71">
              <w:rPr>
                <w:rStyle w:val="Bold"/>
              </w:rPr>
              <w:t>$392.6</w:t>
            </w:r>
          </w:p>
        </w:tc>
        <w:tc>
          <w:tcPr>
            <w:tcW w:w="389" w:type="pct"/>
            <w:shd w:val="clear" w:color="auto" w:fill="F2F2F2"/>
          </w:tcPr>
          <w:p w14:paraId="0472712B" w14:textId="0F50A581" w:rsidR="00491B8A" w:rsidRPr="00441A71" w:rsidRDefault="00491B8A" w:rsidP="00491B8A">
            <w:pPr>
              <w:pStyle w:val="TableBodyText"/>
              <w:spacing w:before="20" w:after="20"/>
              <w:jc w:val="right"/>
              <w:rPr>
                <w:rStyle w:val="Bold"/>
              </w:rPr>
            </w:pPr>
            <w:r w:rsidRPr="00441A71">
              <w:rPr>
                <w:rStyle w:val="Bold"/>
              </w:rPr>
              <w:t>$396.8</w:t>
            </w:r>
          </w:p>
        </w:tc>
        <w:tc>
          <w:tcPr>
            <w:tcW w:w="394" w:type="pct"/>
          </w:tcPr>
          <w:p w14:paraId="356C3B9D" w14:textId="7E1FFFCD" w:rsidR="00491B8A" w:rsidRPr="002E317E" w:rsidRDefault="00491B8A" w:rsidP="00491B8A">
            <w:pPr>
              <w:pStyle w:val="TableBodyText"/>
              <w:spacing w:before="20" w:after="20"/>
              <w:jc w:val="right"/>
            </w:pPr>
            <w:r w:rsidRPr="002E317E">
              <w:t>$1,949.4</w:t>
            </w:r>
          </w:p>
        </w:tc>
        <w:tc>
          <w:tcPr>
            <w:tcW w:w="416" w:type="pct"/>
          </w:tcPr>
          <w:p w14:paraId="1437CA55" w14:textId="71881E65" w:rsidR="00491B8A" w:rsidRPr="002E317E" w:rsidRDefault="00491B8A" w:rsidP="00491B8A">
            <w:pPr>
              <w:pStyle w:val="TableBodyText"/>
              <w:spacing w:before="20" w:after="20"/>
              <w:jc w:val="right"/>
            </w:pPr>
            <w:r w:rsidRPr="002E317E">
              <w:t>1.0%</w:t>
            </w:r>
          </w:p>
        </w:tc>
      </w:tr>
      <w:tr w:rsidR="00441A71" w:rsidRPr="002E317E" w14:paraId="5187504D" w14:textId="77777777" w:rsidTr="00491B8A">
        <w:tc>
          <w:tcPr>
            <w:tcW w:w="534" w:type="pct"/>
            <w:shd w:val="clear" w:color="auto" w:fill="F2F2F2"/>
          </w:tcPr>
          <w:p w14:paraId="5DCDAC02" w14:textId="5557A42E" w:rsidR="00441A71" w:rsidRPr="00441A71" w:rsidRDefault="00441A71" w:rsidP="00491B8A">
            <w:pPr>
              <w:pStyle w:val="TableBodyText"/>
              <w:spacing w:before="20" w:after="20"/>
              <w:rPr>
                <w:rStyle w:val="Bold"/>
              </w:rPr>
            </w:pPr>
            <w:r w:rsidRPr="00441A71">
              <w:rPr>
                <w:rStyle w:val="Bold"/>
              </w:rPr>
              <w:t xml:space="preserve">Total regulatory opex = </w:t>
            </w:r>
            <w:r w:rsidR="00231C21">
              <w:rPr>
                <w:rStyle w:val="Bold"/>
              </w:rPr>
              <w:br/>
            </w:r>
            <w:r w:rsidRPr="00441A71">
              <w:rPr>
                <w:rStyle w:val="Bold"/>
              </w:rPr>
              <w:t>(A) + (B) + (C)</w:t>
            </w:r>
          </w:p>
        </w:tc>
        <w:tc>
          <w:tcPr>
            <w:tcW w:w="924" w:type="pct"/>
            <w:shd w:val="clear" w:color="auto" w:fill="F2F2F2"/>
          </w:tcPr>
          <w:p w14:paraId="364CB8F8" w14:textId="6C7B615D" w:rsidR="00441A71" w:rsidRPr="00441A71" w:rsidRDefault="00441A71" w:rsidP="00491B8A">
            <w:pPr>
              <w:pStyle w:val="TableBodyText"/>
              <w:spacing w:before="20" w:after="20"/>
              <w:rPr>
                <w:rStyle w:val="Bold"/>
              </w:rPr>
            </w:pPr>
            <w:r w:rsidRPr="00441A71">
              <w:rPr>
                <w:rStyle w:val="Bold"/>
              </w:rPr>
              <w:t>N/A</w:t>
            </w:r>
          </w:p>
        </w:tc>
        <w:tc>
          <w:tcPr>
            <w:tcW w:w="436" w:type="pct"/>
            <w:shd w:val="clear" w:color="auto" w:fill="F2F2F2"/>
          </w:tcPr>
          <w:p w14:paraId="3860DFAE" w14:textId="46DF598D" w:rsidR="00441A71" w:rsidRPr="00441A71" w:rsidRDefault="00441A71" w:rsidP="00491B8A">
            <w:pPr>
              <w:pStyle w:val="TableBodyText"/>
              <w:spacing w:before="20" w:after="20"/>
              <w:jc w:val="right"/>
              <w:rPr>
                <w:rStyle w:val="Bold"/>
              </w:rPr>
            </w:pPr>
            <w:r w:rsidRPr="00441A71">
              <w:rPr>
                <w:rStyle w:val="Bold"/>
              </w:rPr>
              <w:t>$994.2</w:t>
            </w:r>
            <w:r w:rsidR="00C507EA">
              <w:rPr>
                <w:rStyle w:val="Bold"/>
              </w:rPr>
              <w:t xml:space="preserve"> </w:t>
            </w:r>
            <w:r w:rsidR="005D174E">
              <w:rPr>
                <w:rStyle w:val="Bold"/>
              </w:rPr>
              <w:br/>
            </w:r>
            <w:r w:rsidR="00C507EA">
              <w:rPr>
                <w:rStyle w:val="Bold"/>
              </w:rPr>
              <w:t>(</w:t>
            </w:r>
            <w:r w:rsidR="00DA6C6B">
              <w:rPr>
                <w:rStyle w:val="Bold"/>
              </w:rPr>
              <w:t>refer</w:t>
            </w:r>
            <w:r w:rsidR="005D174E">
              <w:rPr>
                <w:rStyle w:val="Bold"/>
              </w:rPr>
              <w:t xml:space="preserve"> </w:t>
            </w:r>
            <w:r w:rsidR="00DA6C6B" w:rsidRPr="00DA6C6B">
              <w:rPr>
                <w:color w:val="0000FF"/>
                <w:u w:val="single"/>
              </w:rPr>
              <w:fldChar w:fldCharType="begin"/>
            </w:r>
            <w:r w:rsidR="00DA6C6B" w:rsidRPr="00DA6C6B">
              <w:rPr>
                <w:color w:val="0000FF"/>
                <w:u w:val="single"/>
              </w:rPr>
              <w:instrText xml:space="preserve"> REF Noteatable4 \h </w:instrText>
            </w:r>
            <w:r w:rsidR="002415B4">
              <w:rPr>
                <w:color w:val="0000FF"/>
                <w:u w:val="single"/>
              </w:rPr>
              <w:instrText xml:space="preserve"> \* MERGEFORMAT </w:instrText>
            </w:r>
            <w:r w:rsidR="00DA6C6B" w:rsidRPr="00DA6C6B">
              <w:rPr>
                <w:color w:val="0000FF"/>
                <w:u w:val="single"/>
              </w:rPr>
            </w:r>
            <w:r w:rsidR="00DA6C6B" w:rsidRPr="00DA6C6B">
              <w:rPr>
                <w:color w:val="0000FF"/>
                <w:u w:val="single"/>
              </w:rPr>
              <w:fldChar w:fldCharType="separate"/>
            </w:r>
            <w:r w:rsidR="000439A2" w:rsidRPr="000439A2">
              <w:rPr>
                <w:color w:val="0000FF"/>
                <w:u w:val="single"/>
              </w:rPr>
              <w:t>Note a</w:t>
            </w:r>
            <w:r w:rsidR="00DA6C6B" w:rsidRPr="00DA6C6B">
              <w:rPr>
                <w:color w:val="0000FF"/>
                <w:u w:val="single"/>
              </w:rPr>
              <w:fldChar w:fldCharType="end"/>
            </w:r>
            <w:r w:rsidR="00C507EA">
              <w:rPr>
                <w:rStyle w:val="Bold"/>
              </w:rPr>
              <w:t>)</w:t>
            </w:r>
          </w:p>
        </w:tc>
        <w:tc>
          <w:tcPr>
            <w:tcW w:w="340" w:type="pct"/>
            <w:shd w:val="clear" w:color="auto" w:fill="F2F2F2"/>
          </w:tcPr>
          <w:p w14:paraId="7771EB07" w14:textId="3205F28F" w:rsidR="00441A71" w:rsidRPr="00441A71" w:rsidRDefault="00441A71" w:rsidP="00491B8A">
            <w:pPr>
              <w:pStyle w:val="TableBodyText"/>
              <w:spacing w:before="20" w:after="20"/>
              <w:jc w:val="right"/>
              <w:rPr>
                <w:rStyle w:val="Bold"/>
              </w:rPr>
            </w:pPr>
            <w:r w:rsidRPr="00441A71">
              <w:rPr>
                <w:rStyle w:val="Bold"/>
              </w:rPr>
              <w:t>N/A</w:t>
            </w:r>
          </w:p>
        </w:tc>
        <w:tc>
          <w:tcPr>
            <w:tcW w:w="389" w:type="pct"/>
            <w:shd w:val="clear" w:color="auto" w:fill="F2F2F2"/>
          </w:tcPr>
          <w:p w14:paraId="68525D0F" w14:textId="27E6E5E0" w:rsidR="00441A71" w:rsidRPr="00441A71" w:rsidRDefault="00441A71" w:rsidP="00491B8A">
            <w:pPr>
              <w:pStyle w:val="TableBodyText"/>
              <w:spacing w:before="20" w:after="20"/>
              <w:jc w:val="right"/>
              <w:rPr>
                <w:rStyle w:val="Bold"/>
              </w:rPr>
            </w:pPr>
            <w:r w:rsidRPr="00441A71">
              <w:rPr>
                <w:rStyle w:val="Bold"/>
              </w:rPr>
              <w:t>$911.2</w:t>
            </w:r>
          </w:p>
        </w:tc>
        <w:tc>
          <w:tcPr>
            <w:tcW w:w="389" w:type="pct"/>
            <w:shd w:val="clear" w:color="auto" w:fill="F2F2F2"/>
          </w:tcPr>
          <w:p w14:paraId="3AC8E97B" w14:textId="2D263265" w:rsidR="00441A71" w:rsidRPr="00441A71" w:rsidRDefault="00441A71" w:rsidP="00491B8A">
            <w:pPr>
              <w:pStyle w:val="TableBodyText"/>
              <w:spacing w:before="20" w:after="20"/>
              <w:jc w:val="right"/>
              <w:rPr>
                <w:rStyle w:val="Bold"/>
              </w:rPr>
            </w:pPr>
            <w:r w:rsidRPr="00441A71">
              <w:rPr>
                <w:rStyle w:val="Bold"/>
              </w:rPr>
              <w:t>$901.3</w:t>
            </w:r>
          </w:p>
        </w:tc>
        <w:tc>
          <w:tcPr>
            <w:tcW w:w="397" w:type="pct"/>
            <w:shd w:val="clear" w:color="auto" w:fill="F2F2F2"/>
          </w:tcPr>
          <w:p w14:paraId="48B1F624" w14:textId="54FA014F" w:rsidR="00441A71" w:rsidRPr="00441A71" w:rsidRDefault="00441A71" w:rsidP="00491B8A">
            <w:pPr>
              <w:pStyle w:val="TableBodyText"/>
              <w:spacing w:before="20" w:after="20"/>
              <w:jc w:val="right"/>
              <w:rPr>
                <w:rStyle w:val="Bold"/>
              </w:rPr>
            </w:pPr>
            <w:r w:rsidRPr="00441A71">
              <w:rPr>
                <w:rStyle w:val="Bold"/>
              </w:rPr>
              <w:t>$890.5</w:t>
            </w:r>
          </w:p>
        </w:tc>
        <w:tc>
          <w:tcPr>
            <w:tcW w:w="389" w:type="pct"/>
            <w:shd w:val="clear" w:color="auto" w:fill="F2F2F2"/>
          </w:tcPr>
          <w:p w14:paraId="6E3C907A" w14:textId="3987D7E9" w:rsidR="00441A71" w:rsidRPr="00441A71" w:rsidRDefault="00441A71" w:rsidP="00491B8A">
            <w:pPr>
              <w:pStyle w:val="TableBodyText"/>
              <w:spacing w:before="20" w:after="20"/>
              <w:jc w:val="right"/>
              <w:rPr>
                <w:rStyle w:val="Bold"/>
              </w:rPr>
            </w:pPr>
            <w:r w:rsidRPr="00441A71">
              <w:rPr>
                <w:rStyle w:val="Bold"/>
              </w:rPr>
              <w:t>$880.2</w:t>
            </w:r>
          </w:p>
        </w:tc>
        <w:tc>
          <w:tcPr>
            <w:tcW w:w="389" w:type="pct"/>
            <w:shd w:val="clear" w:color="auto" w:fill="F2F2F2"/>
          </w:tcPr>
          <w:p w14:paraId="247F8A83" w14:textId="42040401" w:rsidR="00441A71" w:rsidRPr="00441A71" w:rsidRDefault="00441A71" w:rsidP="00491B8A">
            <w:pPr>
              <w:pStyle w:val="TableBodyText"/>
              <w:spacing w:before="20" w:after="20"/>
              <w:jc w:val="right"/>
              <w:rPr>
                <w:rStyle w:val="Bold"/>
              </w:rPr>
            </w:pPr>
            <w:r w:rsidRPr="00441A71">
              <w:rPr>
                <w:rStyle w:val="Bold"/>
              </w:rPr>
              <w:t>$871.2</w:t>
            </w:r>
          </w:p>
        </w:tc>
        <w:tc>
          <w:tcPr>
            <w:tcW w:w="394" w:type="pct"/>
          </w:tcPr>
          <w:p w14:paraId="4BF19689" w14:textId="69D33698" w:rsidR="00441A71" w:rsidRPr="002E317E" w:rsidRDefault="00441A71" w:rsidP="00491B8A">
            <w:pPr>
              <w:pStyle w:val="TableBodyText"/>
              <w:spacing w:before="20" w:after="20"/>
              <w:jc w:val="right"/>
            </w:pPr>
            <w:r w:rsidRPr="002E317E">
              <w:t>$4,454.4</w:t>
            </w:r>
          </w:p>
        </w:tc>
        <w:tc>
          <w:tcPr>
            <w:tcW w:w="416" w:type="pct"/>
          </w:tcPr>
          <w:p w14:paraId="0E28E289" w14:textId="05A44D1B" w:rsidR="00441A71" w:rsidRPr="002E317E" w:rsidRDefault="00441A71" w:rsidP="00491B8A">
            <w:pPr>
              <w:pStyle w:val="TableBodyText"/>
              <w:spacing w:before="20" w:after="20"/>
              <w:jc w:val="right"/>
            </w:pPr>
            <w:r w:rsidRPr="002E317E">
              <w:t>(2.2%)</w:t>
            </w:r>
          </w:p>
        </w:tc>
      </w:tr>
    </w:tbl>
    <w:p w14:paraId="4BE75B26" w14:textId="6F1D4FFF" w:rsidR="009B32CF" w:rsidRDefault="00C507EA" w:rsidP="00DA6C6B">
      <w:pPr>
        <w:pStyle w:val="BodyText"/>
      </w:pPr>
      <w:bookmarkStart w:id="37" w:name="Noteatable4"/>
      <w:r>
        <w:t>Note a</w:t>
      </w:r>
      <w:bookmarkEnd w:id="37"/>
      <w:r>
        <w:t xml:space="preserve">: These values are shown to enable calculation of the CAGR rate shown at far right. Total controllable opex differs from </w:t>
      </w:r>
      <w:r w:rsidR="0027134C">
        <w:t>Essential Services Commission</w:t>
      </w:r>
      <w:r>
        <w:t xml:space="preserve"> template as it is calculated on the regulatory allowance, while the template shows actual electricity expenditure for 2019-20.</w:t>
      </w:r>
    </w:p>
    <w:p w14:paraId="154E6FEC" w14:textId="60689C15" w:rsidR="00673304" w:rsidRDefault="00673304" w:rsidP="00227376">
      <w:pPr>
        <w:pStyle w:val="Caption"/>
        <w:pageBreakBefore/>
      </w:pPr>
      <w:bookmarkStart w:id="38" w:name="_Ref55297423"/>
      <w:r>
        <w:lastRenderedPageBreak/>
        <w:t xml:space="preserve">Figure </w:t>
      </w:r>
      <w:fldSimple w:instr=" SEQ Figure \* ARABIC ">
        <w:r w:rsidR="000439A2">
          <w:rPr>
            <w:noProof/>
          </w:rPr>
          <w:t>5</w:t>
        </w:r>
      </w:fldSimple>
      <w:bookmarkEnd w:id="38"/>
      <w:r>
        <w:t xml:space="preserve"> - Opex per customer – 2015-16 to the end of </w:t>
      </w:r>
      <w:r w:rsidR="0027134C">
        <w:t>Price Submission 2021</w:t>
      </w:r>
    </w:p>
    <w:p w14:paraId="61F7509A" w14:textId="61E93CC8" w:rsidR="005563AA" w:rsidRDefault="005563AA" w:rsidP="00673304">
      <w:pPr>
        <w:pStyle w:val="BodyText"/>
        <w:rPr>
          <w:lang w:eastAsia="en-US"/>
        </w:rPr>
      </w:pPr>
      <w:r>
        <w:rPr>
          <w:noProof/>
        </w:rPr>
        <w:drawing>
          <wp:inline distT="0" distB="0" distL="0" distR="0" wp14:anchorId="01CA2AF3" wp14:editId="501B36B7">
            <wp:extent cx="6124575" cy="2158365"/>
            <wp:effectExtent l="0" t="0" r="9525" b="0"/>
            <wp:docPr id="19" name="Picture 19" descr="Graph showing the Opex per customer for the period 2015-16 to the end of Price Submission 2021.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 showing the Opex per customer for the period 2015-16 to the end of Price Submission 2021. Refer data table belo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4575" cy="2158365"/>
                    </a:xfrm>
                    <a:prstGeom prst="rect">
                      <a:avLst/>
                    </a:prstGeom>
                    <a:noFill/>
                    <a:ln>
                      <a:noFill/>
                    </a:ln>
                  </pic:spPr>
                </pic:pic>
              </a:graphicData>
            </a:graphic>
          </wp:inline>
        </w:drawing>
      </w:r>
    </w:p>
    <w:tbl>
      <w:tblPr>
        <w:tblStyle w:val="TableGrid"/>
        <w:tblW w:w="5000" w:type="pct"/>
        <w:tblLook w:val="0620" w:firstRow="1" w:lastRow="0" w:firstColumn="0" w:lastColumn="0" w:noHBand="1" w:noVBand="1"/>
      </w:tblPr>
      <w:tblGrid>
        <w:gridCol w:w="3225"/>
        <w:gridCol w:w="1031"/>
        <w:gridCol w:w="1031"/>
        <w:gridCol w:w="1032"/>
        <w:gridCol w:w="1032"/>
        <w:gridCol w:w="1032"/>
        <w:gridCol w:w="1032"/>
        <w:gridCol w:w="1032"/>
        <w:gridCol w:w="1032"/>
        <w:gridCol w:w="1032"/>
        <w:gridCol w:w="1032"/>
        <w:gridCol w:w="1029"/>
      </w:tblGrid>
      <w:tr w:rsidR="00673304" w:rsidRPr="00673304" w14:paraId="58D40C68" w14:textId="77777777" w:rsidTr="00CB1FA9">
        <w:trPr>
          <w:cnfStyle w:val="100000000000" w:firstRow="1" w:lastRow="0" w:firstColumn="0" w:lastColumn="0" w:oddVBand="0" w:evenVBand="0" w:oddHBand="0" w:evenHBand="0" w:firstRowFirstColumn="0" w:firstRowLastColumn="0" w:lastRowFirstColumn="0" w:lastRowLastColumn="0"/>
        </w:trPr>
        <w:tc>
          <w:tcPr>
            <w:tcW w:w="1107" w:type="pct"/>
            <w:noWrap/>
            <w:hideMark/>
          </w:tcPr>
          <w:p w14:paraId="156D7131" w14:textId="77777777" w:rsidR="00673304" w:rsidRPr="00673304" w:rsidRDefault="00673304" w:rsidP="00CB1FA9">
            <w:pPr>
              <w:pStyle w:val="TableBodyText"/>
            </w:pPr>
            <w:bookmarkStart w:id="39" w:name="ColumnTitle_8"/>
            <w:r w:rsidRPr="00673304">
              <w:t>Item</w:t>
            </w:r>
          </w:p>
        </w:tc>
        <w:tc>
          <w:tcPr>
            <w:tcW w:w="354" w:type="pct"/>
            <w:noWrap/>
            <w:hideMark/>
          </w:tcPr>
          <w:p w14:paraId="229C2611" w14:textId="77777777" w:rsidR="00673304" w:rsidRPr="00673304" w:rsidRDefault="00673304" w:rsidP="00CB1FA9">
            <w:pPr>
              <w:pStyle w:val="TableBodyText"/>
              <w:jc w:val="right"/>
            </w:pPr>
            <w:r w:rsidRPr="00673304">
              <w:t>2015-16</w:t>
            </w:r>
          </w:p>
        </w:tc>
        <w:tc>
          <w:tcPr>
            <w:tcW w:w="354" w:type="pct"/>
            <w:noWrap/>
            <w:hideMark/>
          </w:tcPr>
          <w:p w14:paraId="5B6D15AB" w14:textId="77777777" w:rsidR="00673304" w:rsidRPr="00673304" w:rsidRDefault="00673304" w:rsidP="00CB1FA9">
            <w:pPr>
              <w:pStyle w:val="TableBodyText"/>
              <w:jc w:val="right"/>
            </w:pPr>
            <w:r w:rsidRPr="00673304">
              <w:t>2016-17</w:t>
            </w:r>
          </w:p>
        </w:tc>
        <w:tc>
          <w:tcPr>
            <w:tcW w:w="354" w:type="pct"/>
            <w:noWrap/>
            <w:hideMark/>
          </w:tcPr>
          <w:p w14:paraId="02E52382" w14:textId="77777777" w:rsidR="00673304" w:rsidRPr="00673304" w:rsidRDefault="00673304" w:rsidP="00CB1FA9">
            <w:pPr>
              <w:pStyle w:val="TableBodyText"/>
              <w:jc w:val="right"/>
            </w:pPr>
            <w:r w:rsidRPr="00673304">
              <w:t>2017-18</w:t>
            </w:r>
          </w:p>
        </w:tc>
        <w:tc>
          <w:tcPr>
            <w:tcW w:w="354" w:type="pct"/>
            <w:noWrap/>
            <w:hideMark/>
          </w:tcPr>
          <w:p w14:paraId="2B8FD24C" w14:textId="77777777" w:rsidR="00673304" w:rsidRPr="00673304" w:rsidRDefault="00673304" w:rsidP="00CB1FA9">
            <w:pPr>
              <w:pStyle w:val="TableBodyText"/>
              <w:jc w:val="right"/>
            </w:pPr>
            <w:r w:rsidRPr="00673304">
              <w:t>2018-19</w:t>
            </w:r>
          </w:p>
        </w:tc>
        <w:tc>
          <w:tcPr>
            <w:tcW w:w="354" w:type="pct"/>
            <w:noWrap/>
            <w:hideMark/>
          </w:tcPr>
          <w:p w14:paraId="47837D8F" w14:textId="77777777" w:rsidR="00673304" w:rsidRPr="00673304" w:rsidRDefault="00673304" w:rsidP="00CB1FA9">
            <w:pPr>
              <w:pStyle w:val="TableBodyText"/>
              <w:jc w:val="right"/>
            </w:pPr>
            <w:r w:rsidRPr="00673304">
              <w:t>2019-20</w:t>
            </w:r>
          </w:p>
        </w:tc>
        <w:tc>
          <w:tcPr>
            <w:tcW w:w="354" w:type="pct"/>
            <w:noWrap/>
            <w:hideMark/>
          </w:tcPr>
          <w:p w14:paraId="1A74C087" w14:textId="77777777" w:rsidR="00673304" w:rsidRPr="00673304" w:rsidRDefault="00673304" w:rsidP="00CB1FA9">
            <w:pPr>
              <w:pStyle w:val="TableBodyText"/>
              <w:jc w:val="right"/>
            </w:pPr>
            <w:r w:rsidRPr="00673304">
              <w:t>2020-21</w:t>
            </w:r>
          </w:p>
        </w:tc>
        <w:tc>
          <w:tcPr>
            <w:tcW w:w="354" w:type="pct"/>
            <w:noWrap/>
            <w:hideMark/>
          </w:tcPr>
          <w:p w14:paraId="0C0AABE6" w14:textId="77777777" w:rsidR="00673304" w:rsidRPr="00673304" w:rsidRDefault="00673304" w:rsidP="00CB1FA9">
            <w:pPr>
              <w:pStyle w:val="TableBodyText"/>
              <w:jc w:val="right"/>
            </w:pPr>
            <w:r w:rsidRPr="00673304">
              <w:t>2021-22</w:t>
            </w:r>
          </w:p>
        </w:tc>
        <w:tc>
          <w:tcPr>
            <w:tcW w:w="354" w:type="pct"/>
            <w:noWrap/>
            <w:hideMark/>
          </w:tcPr>
          <w:p w14:paraId="10715A85" w14:textId="77777777" w:rsidR="00673304" w:rsidRPr="00673304" w:rsidRDefault="00673304" w:rsidP="00CB1FA9">
            <w:pPr>
              <w:pStyle w:val="TableBodyText"/>
              <w:jc w:val="right"/>
            </w:pPr>
            <w:r w:rsidRPr="00673304">
              <w:t>2022-23</w:t>
            </w:r>
          </w:p>
        </w:tc>
        <w:tc>
          <w:tcPr>
            <w:tcW w:w="354" w:type="pct"/>
            <w:noWrap/>
            <w:hideMark/>
          </w:tcPr>
          <w:p w14:paraId="67AA4A20" w14:textId="77777777" w:rsidR="00673304" w:rsidRPr="00673304" w:rsidRDefault="00673304" w:rsidP="00CB1FA9">
            <w:pPr>
              <w:pStyle w:val="TableBodyText"/>
              <w:jc w:val="right"/>
            </w:pPr>
            <w:r w:rsidRPr="00673304">
              <w:t>2023-24</w:t>
            </w:r>
          </w:p>
        </w:tc>
        <w:tc>
          <w:tcPr>
            <w:tcW w:w="354" w:type="pct"/>
            <w:noWrap/>
            <w:hideMark/>
          </w:tcPr>
          <w:p w14:paraId="0AEA951B" w14:textId="77777777" w:rsidR="00673304" w:rsidRPr="00673304" w:rsidRDefault="00673304" w:rsidP="00CB1FA9">
            <w:pPr>
              <w:pStyle w:val="TableBodyText"/>
              <w:jc w:val="right"/>
            </w:pPr>
            <w:r w:rsidRPr="00673304">
              <w:t>2024-25</w:t>
            </w:r>
          </w:p>
        </w:tc>
        <w:tc>
          <w:tcPr>
            <w:tcW w:w="353" w:type="pct"/>
            <w:noWrap/>
            <w:hideMark/>
          </w:tcPr>
          <w:p w14:paraId="6466DA5D" w14:textId="77777777" w:rsidR="00673304" w:rsidRPr="00673304" w:rsidRDefault="00673304" w:rsidP="00CB1FA9">
            <w:pPr>
              <w:pStyle w:val="TableBodyText"/>
              <w:jc w:val="right"/>
            </w:pPr>
            <w:r w:rsidRPr="00673304">
              <w:t>2025-26</w:t>
            </w:r>
          </w:p>
        </w:tc>
      </w:tr>
      <w:bookmarkEnd w:id="39"/>
      <w:tr w:rsidR="00673304" w:rsidRPr="00673304" w14:paraId="7298A3A4" w14:textId="77777777" w:rsidTr="00CB1FA9">
        <w:tc>
          <w:tcPr>
            <w:tcW w:w="1107" w:type="pct"/>
            <w:noWrap/>
            <w:hideMark/>
          </w:tcPr>
          <w:p w14:paraId="59ECDDD4" w14:textId="75666F89" w:rsidR="00673304" w:rsidRPr="00673304" w:rsidRDefault="00673304" w:rsidP="00CB1FA9">
            <w:pPr>
              <w:pStyle w:val="TableBodyText"/>
            </w:pPr>
            <w:r w:rsidRPr="00673304">
              <w:t>Water &amp; sewerage (Actual)</w:t>
            </w:r>
          </w:p>
        </w:tc>
        <w:tc>
          <w:tcPr>
            <w:tcW w:w="354" w:type="pct"/>
            <w:noWrap/>
            <w:hideMark/>
          </w:tcPr>
          <w:p w14:paraId="6F06E501" w14:textId="77777777" w:rsidR="00673304" w:rsidRPr="00673304" w:rsidRDefault="00673304" w:rsidP="00CB1FA9">
            <w:pPr>
              <w:pStyle w:val="TableBodyText"/>
              <w:jc w:val="right"/>
            </w:pPr>
            <w:r w:rsidRPr="00673304">
              <w:t>$141.9</w:t>
            </w:r>
          </w:p>
        </w:tc>
        <w:tc>
          <w:tcPr>
            <w:tcW w:w="354" w:type="pct"/>
            <w:noWrap/>
            <w:hideMark/>
          </w:tcPr>
          <w:p w14:paraId="768C5324" w14:textId="77777777" w:rsidR="00673304" w:rsidRPr="00673304" w:rsidRDefault="00673304" w:rsidP="00CB1FA9">
            <w:pPr>
              <w:pStyle w:val="TableBodyText"/>
              <w:jc w:val="right"/>
            </w:pPr>
            <w:r w:rsidRPr="00673304">
              <w:t>$121.4</w:t>
            </w:r>
          </w:p>
        </w:tc>
        <w:tc>
          <w:tcPr>
            <w:tcW w:w="354" w:type="pct"/>
            <w:noWrap/>
            <w:hideMark/>
          </w:tcPr>
          <w:p w14:paraId="005E8EFB" w14:textId="77777777" w:rsidR="00673304" w:rsidRPr="00673304" w:rsidRDefault="00673304" w:rsidP="00CB1FA9">
            <w:pPr>
              <w:pStyle w:val="TableBodyText"/>
              <w:jc w:val="right"/>
            </w:pPr>
            <w:r w:rsidRPr="00673304">
              <w:t>$118.9</w:t>
            </w:r>
          </w:p>
        </w:tc>
        <w:tc>
          <w:tcPr>
            <w:tcW w:w="354" w:type="pct"/>
            <w:noWrap/>
            <w:hideMark/>
          </w:tcPr>
          <w:p w14:paraId="469FF33F" w14:textId="77777777" w:rsidR="00673304" w:rsidRPr="00673304" w:rsidRDefault="00673304" w:rsidP="00CB1FA9">
            <w:pPr>
              <w:pStyle w:val="TableBodyText"/>
              <w:jc w:val="right"/>
            </w:pPr>
            <w:r w:rsidRPr="00673304">
              <w:t>$116.6</w:t>
            </w:r>
          </w:p>
        </w:tc>
        <w:tc>
          <w:tcPr>
            <w:tcW w:w="354" w:type="pct"/>
            <w:noWrap/>
            <w:hideMark/>
          </w:tcPr>
          <w:p w14:paraId="01439D58" w14:textId="77777777" w:rsidR="00673304" w:rsidRPr="00673304" w:rsidRDefault="00673304" w:rsidP="00CB1FA9">
            <w:pPr>
              <w:pStyle w:val="TableBodyText"/>
              <w:jc w:val="right"/>
            </w:pPr>
            <w:r w:rsidRPr="00673304">
              <w:t>$121.0</w:t>
            </w:r>
          </w:p>
        </w:tc>
        <w:tc>
          <w:tcPr>
            <w:tcW w:w="354" w:type="pct"/>
            <w:noWrap/>
            <w:hideMark/>
          </w:tcPr>
          <w:p w14:paraId="19F7F896" w14:textId="11285971" w:rsidR="00673304" w:rsidRPr="00673304" w:rsidRDefault="00673304" w:rsidP="00CB1FA9">
            <w:pPr>
              <w:pStyle w:val="TableBodyText"/>
              <w:jc w:val="right"/>
            </w:pPr>
            <w:r w:rsidRPr="0085332E">
              <w:t>N/A</w:t>
            </w:r>
          </w:p>
        </w:tc>
        <w:tc>
          <w:tcPr>
            <w:tcW w:w="354" w:type="pct"/>
            <w:noWrap/>
            <w:hideMark/>
          </w:tcPr>
          <w:p w14:paraId="59084E23" w14:textId="059E58D9" w:rsidR="00673304" w:rsidRPr="00673304" w:rsidRDefault="00673304" w:rsidP="00CB1FA9">
            <w:pPr>
              <w:pStyle w:val="TableBodyText"/>
              <w:jc w:val="right"/>
            </w:pPr>
            <w:r w:rsidRPr="0085332E">
              <w:t>N/A</w:t>
            </w:r>
          </w:p>
        </w:tc>
        <w:tc>
          <w:tcPr>
            <w:tcW w:w="354" w:type="pct"/>
            <w:noWrap/>
            <w:hideMark/>
          </w:tcPr>
          <w:p w14:paraId="2EAA6A2C" w14:textId="2707908F" w:rsidR="00673304" w:rsidRPr="00673304" w:rsidRDefault="00673304" w:rsidP="00CB1FA9">
            <w:pPr>
              <w:pStyle w:val="TableBodyText"/>
              <w:jc w:val="right"/>
            </w:pPr>
            <w:r w:rsidRPr="0085332E">
              <w:t>N/A</w:t>
            </w:r>
          </w:p>
        </w:tc>
        <w:tc>
          <w:tcPr>
            <w:tcW w:w="354" w:type="pct"/>
            <w:noWrap/>
            <w:hideMark/>
          </w:tcPr>
          <w:p w14:paraId="5AB7E6DC" w14:textId="32194F3A" w:rsidR="00673304" w:rsidRPr="00673304" w:rsidRDefault="00673304" w:rsidP="00CB1FA9">
            <w:pPr>
              <w:pStyle w:val="TableBodyText"/>
              <w:jc w:val="right"/>
            </w:pPr>
            <w:r w:rsidRPr="0085332E">
              <w:t>N/A</w:t>
            </w:r>
          </w:p>
        </w:tc>
        <w:tc>
          <w:tcPr>
            <w:tcW w:w="354" w:type="pct"/>
            <w:noWrap/>
            <w:hideMark/>
          </w:tcPr>
          <w:p w14:paraId="5C206DB2" w14:textId="1988D2A4" w:rsidR="00673304" w:rsidRPr="00673304" w:rsidRDefault="00673304" w:rsidP="00CB1FA9">
            <w:pPr>
              <w:pStyle w:val="TableBodyText"/>
              <w:jc w:val="right"/>
            </w:pPr>
            <w:r w:rsidRPr="0085332E">
              <w:t>N/A</w:t>
            </w:r>
          </w:p>
        </w:tc>
        <w:tc>
          <w:tcPr>
            <w:tcW w:w="353" w:type="pct"/>
            <w:noWrap/>
            <w:hideMark/>
          </w:tcPr>
          <w:p w14:paraId="631D3575" w14:textId="3DE83444" w:rsidR="00673304" w:rsidRPr="00673304" w:rsidRDefault="00673304" w:rsidP="00CB1FA9">
            <w:pPr>
              <w:pStyle w:val="TableBodyText"/>
              <w:jc w:val="right"/>
            </w:pPr>
            <w:r w:rsidRPr="0085332E">
              <w:t>N/A</w:t>
            </w:r>
          </w:p>
        </w:tc>
      </w:tr>
      <w:tr w:rsidR="00673304" w:rsidRPr="00673304" w14:paraId="08C7F33A" w14:textId="77777777" w:rsidTr="00CB1FA9">
        <w:tc>
          <w:tcPr>
            <w:tcW w:w="1107" w:type="pct"/>
            <w:noWrap/>
            <w:hideMark/>
          </w:tcPr>
          <w:p w14:paraId="64CAB81F" w14:textId="75D1DE6A" w:rsidR="00673304" w:rsidRPr="00673304" w:rsidRDefault="00673304" w:rsidP="00CB1FA9">
            <w:pPr>
              <w:pStyle w:val="TableBodyText"/>
            </w:pPr>
            <w:r w:rsidRPr="00673304">
              <w:t>Waterways and drainage (Actual)</w:t>
            </w:r>
          </w:p>
        </w:tc>
        <w:tc>
          <w:tcPr>
            <w:tcW w:w="354" w:type="pct"/>
            <w:noWrap/>
            <w:hideMark/>
          </w:tcPr>
          <w:p w14:paraId="50066CAE" w14:textId="77777777" w:rsidR="00673304" w:rsidRPr="00673304" w:rsidRDefault="00673304" w:rsidP="00CB1FA9">
            <w:pPr>
              <w:pStyle w:val="TableBodyText"/>
              <w:jc w:val="right"/>
            </w:pPr>
            <w:r w:rsidRPr="00673304">
              <w:t>$66.3</w:t>
            </w:r>
          </w:p>
        </w:tc>
        <w:tc>
          <w:tcPr>
            <w:tcW w:w="354" w:type="pct"/>
            <w:noWrap/>
            <w:hideMark/>
          </w:tcPr>
          <w:p w14:paraId="21842CE0" w14:textId="77777777" w:rsidR="00673304" w:rsidRPr="00673304" w:rsidRDefault="00673304" w:rsidP="00CB1FA9">
            <w:pPr>
              <w:pStyle w:val="TableBodyText"/>
              <w:jc w:val="right"/>
            </w:pPr>
            <w:r w:rsidRPr="00673304">
              <w:t>$65.4</w:t>
            </w:r>
          </w:p>
        </w:tc>
        <w:tc>
          <w:tcPr>
            <w:tcW w:w="354" w:type="pct"/>
            <w:noWrap/>
            <w:hideMark/>
          </w:tcPr>
          <w:p w14:paraId="66BA42CC" w14:textId="77777777" w:rsidR="00673304" w:rsidRPr="00673304" w:rsidRDefault="00673304" w:rsidP="00CB1FA9">
            <w:pPr>
              <w:pStyle w:val="TableBodyText"/>
              <w:jc w:val="right"/>
            </w:pPr>
            <w:r w:rsidRPr="00673304">
              <w:t>$64.2</w:t>
            </w:r>
          </w:p>
        </w:tc>
        <w:tc>
          <w:tcPr>
            <w:tcW w:w="354" w:type="pct"/>
            <w:noWrap/>
            <w:hideMark/>
          </w:tcPr>
          <w:p w14:paraId="12A17982" w14:textId="77777777" w:rsidR="00673304" w:rsidRPr="00673304" w:rsidRDefault="00673304" w:rsidP="00CB1FA9">
            <w:pPr>
              <w:pStyle w:val="TableBodyText"/>
              <w:jc w:val="right"/>
            </w:pPr>
            <w:r w:rsidRPr="00673304">
              <w:t>$64.5</w:t>
            </w:r>
          </w:p>
        </w:tc>
        <w:tc>
          <w:tcPr>
            <w:tcW w:w="354" w:type="pct"/>
            <w:noWrap/>
            <w:hideMark/>
          </w:tcPr>
          <w:p w14:paraId="57BF2B32" w14:textId="77777777" w:rsidR="00673304" w:rsidRPr="00673304" w:rsidRDefault="00673304" w:rsidP="00CB1FA9">
            <w:pPr>
              <w:pStyle w:val="TableBodyText"/>
              <w:jc w:val="right"/>
            </w:pPr>
            <w:r w:rsidRPr="00673304">
              <w:t>$63.8</w:t>
            </w:r>
          </w:p>
        </w:tc>
        <w:tc>
          <w:tcPr>
            <w:tcW w:w="354" w:type="pct"/>
            <w:noWrap/>
            <w:hideMark/>
          </w:tcPr>
          <w:p w14:paraId="5BE8F521" w14:textId="53FC0024" w:rsidR="00673304" w:rsidRPr="00673304" w:rsidRDefault="00673304" w:rsidP="00CB1FA9">
            <w:pPr>
              <w:pStyle w:val="TableBodyText"/>
              <w:jc w:val="right"/>
            </w:pPr>
            <w:r w:rsidRPr="0085332E">
              <w:t>N/A</w:t>
            </w:r>
          </w:p>
        </w:tc>
        <w:tc>
          <w:tcPr>
            <w:tcW w:w="354" w:type="pct"/>
            <w:noWrap/>
            <w:hideMark/>
          </w:tcPr>
          <w:p w14:paraId="1310D645" w14:textId="26C3224C" w:rsidR="00673304" w:rsidRPr="00673304" w:rsidRDefault="00673304" w:rsidP="00CB1FA9">
            <w:pPr>
              <w:pStyle w:val="TableBodyText"/>
              <w:jc w:val="right"/>
            </w:pPr>
            <w:r w:rsidRPr="0085332E">
              <w:t>N/A</w:t>
            </w:r>
          </w:p>
        </w:tc>
        <w:tc>
          <w:tcPr>
            <w:tcW w:w="354" w:type="pct"/>
            <w:noWrap/>
            <w:hideMark/>
          </w:tcPr>
          <w:p w14:paraId="07F8E265" w14:textId="68417458" w:rsidR="00673304" w:rsidRPr="00673304" w:rsidRDefault="00673304" w:rsidP="00CB1FA9">
            <w:pPr>
              <w:pStyle w:val="TableBodyText"/>
              <w:jc w:val="right"/>
            </w:pPr>
            <w:r w:rsidRPr="0085332E">
              <w:t>N/A</w:t>
            </w:r>
          </w:p>
        </w:tc>
        <w:tc>
          <w:tcPr>
            <w:tcW w:w="354" w:type="pct"/>
            <w:noWrap/>
            <w:hideMark/>
          </w:tcPr>
          <w:p w14:paraId="7212018C" w14:textId="10013632" w:rsidR="00673304" w:rsidRPr="00673304" w:rsidRDefault="00673304" w:rsidP="00CB1FA9">
            <w:pPr>
              <w:pStyle w:val="TableBodyText"/>
              <w:jc w:val="right"/>
            </w:pPr>
            <w:r w:rsidRPr="0085332E">
              <w:t>N/A</w:t>
            </w:r>
          </w:p>
        </w:tc>
        <w:tc>
          <w:tcPr>
            <w:tcW w:w="354" w:type="pct"/>
            <w:noWrap/>
            <w:hideMark/>
          </w:tcPr>
          <w:p w14:paraId="37D2554A" w14:textId="31059314" w:rsidR="00673304" w:rsidRPr="00673304" w:rsidRDefault="00673304" w:rsidP="00CB1FA9">
            <w:pPr>
              <w:pStyle w:val="TableBodyText"/>
              <w:jc w:val="right"/>
            </w:pPr>
            <w:r w:rsidRPr="0085332E">
              <w:t>N/A</w:t>
            </w:r>
          </w:p>
        </w:tc>
        <w:tc>
          <w:tcPr>
            <w:tcW w:w="353" w:type="pct"/>
            <w:noWrap/>
            <w:hideMark/>
          </w:tcPr>
          <w:p w14:paraId="1B1ED46C" w14:textId="1029F1EB" w:rsidR="00673304" w:rsidRPr="00673304" w:rsidRDefault="00673304" w:rsidP="00CB1FA9">
            <w:pPr>
              <w:pStyle w:val="TableBodyText"/>
              <w:jc w:val="right"/>
            </w:pPr>
            <w:r w:rsidRPr="0085332E">
              <w:t>N/A</w:t>
            </w:r>
          </w:p>
        </w:tc>
      </w:tr>
      <w:tr w:rsidR="00673304" w:rsidRPr="00673304" w14:paraId="1D599977" w14:textId="77777777" w:rsidTr="00CB1FA9">
        <w:tc>
          <w:tcPr>
            <w:tcW w:w="1107" w:type="pct"/>
            <w:noWrap/>
            <w:hideMark/>
          </w:tcPr>
          <w:p w14:paraId="79CAB030" w14:textId="77777777" w:rsidR="00673304" w:rsidRPr="00673304" w:rsidRDefault="00673304" w:rsidP="00CB1FA9">
            <w:pPr>
              <w:pStyle w:val="TableBodyText"/>
            </w:pPr>
            <w:r w:rsidRPr="00673304">
              <w:t>Water &amp; sewerage (Forecast)</w:t>
            </w:r>
          </w:p>
        </w:tc>
        <w:tc>
          <w:tcPr>
            <w:tcW w:w="354" w:type="pct"/>
            <w:noWrap/>
            <w:hideMark/>
          </w:tcPr>
          <w:p w14:paraId="6FD62383" w14:textId="12AB91B9" w:rsidR="00673304" w:rsidRPr="00673304" w:rsidRDefault="00673304" w:rsidP="00CB1FA9">
            <w:pPr>
              <w:pStyle w:val="TableBodyText"/>
              <w:jc w:val="right"/>
            </w:pPr>
            <w:r w:rsidRPr="00003107">
              <w:t>N/A</w:t>
            </w:r>
          </w:p>
        </w:tc>
        <w:tc>
          <w:tcPr>
            <w:tcW w:w="354" w:type="pct"/>
            <w:noWrap/>
            <w:hideMark/>
          </w:tcPr>
          <w:p w14:paraId="051D3F05" w14:textId="5B021749" w:rsidR="00673304" w:rsidRPr="00673304" w:rsidRDefault="00673304" w:rsidP="00CB1FA9">
            <w:pPr>
              <w:pStyle w:val="TableBodyText"/>
              <w:jc w:val="right"/>
            </w:pPr>
            <w:r w:rsidRPr="00003107">
              <w:t>N/A</w:t>
            </w:r>
          </w:p>
        </w:tc>
        <w:tc>
          <w:tcPr>
            <w:tcW w:w="354" w:type="pct"/>
            <w:noWrap/>
            <w:hideMark/>
          </w:tcPr>
          <w:p w14:paraId="4E0761FB" w14:textId="7A442462" w:rsidR="00673304" w:rsidRPr="00673304" w:rsidRDefault="00673304" w:rsidP="00CB1FA9">
            <w:pPr>
              <w:pStyle w:val="TableBodyText"/>
              <w:jc w:val="right"/>
            </w:pPr>
            <w:r w:rsidRPr="00003107">
              <w:t>N/A</w:t>
            </w:r>
          </w:p>
        </w:tc>
        <w:tc>
          <w:tcPr>
            <w:tcW w:w="354" w:type="pct"/>
            <w:noWrap/>
            <w:hideMark/>
          </w:tcPr>
          <w:p w14:paraId="0C46B8BF" w14:textId="2334ADC7" w:rsidR="00673304" w:rsidRPr="00673304" w:rsidRDefault="00673304" w:rsidP="00CB1FA9">
            <w:pPr>
              <w:pStyle w:val="TableBodyText"/>
              <w:jc w:val="right"/>
            </w:pPr>
            <w:r w:rsidRPr="00003107">
              <w:t>N/A</w:t>
            </w:r>
          </w:p>
        </w:tc>
        <w:tc>
          <w:tcPr>
            <w:tcW w:w="354" w:type="pct"/>
            <w:noWrap/>
            <w:hideMark/>
          </w:tcPr>
          <w:p w14:paraId="102A33B5" w14:textId="36FB6D9B" w:rsidR="00673304" w:rsidRPr="00673304" w:rsidRDefault="00673304" w:rsidP="00CB1FA9">
            <w:pPr>
              <w:pStyle w:val="TableBodyText"/>
              <w:jc w:val="right"/>
            </w:pPr>
            <w:r w:rsidRPr="00003107">
              <w:t>N/A</w:t>
            </w:r>
          </w:p>
        </w:tc>
        <w:tc>
          <w:tcPr>
            <w:tcW w:w="354" w:type="pct"/>
            <w:noWrap/>
            <w:hideMark/>
          </w:tcPr>
          <w:p w14:paraId="3E0E62B2" w14:textId="77777777" w:rsidR="00673304" w:rsidRPr="00673304" w:rsidRDefault="00673304" w:rsidP="00CB1FA9">
            <w:pPr>
              <w:pStyle w:val="TableBodyText"/>
              <w:jc w:val="right"/>
            </w:pPr>
            <w:r w:rsidRPr="00673304">
              <w:t>$115.5</w:t>
            </w:r>
          </w:p>
        </w:tc>
        <w:tc>
          <w:tcPr>
            <w:tcW w:w="354" w:type="pct"/>
            <w:noWrap/>
            <w:hideMark/>
          </w:tcPr>
          <w:p w14:paraId="48ED2C7E" w14:textId="77777777" w:rsidR="00673304" w:rsidRPr="00673304" w:rsidRDefault="00673304" w:rsidP="00CB1FA9">
            <w:pPr>
              <w:pStyle w:val="TableBodyText"/>
              <w:jc w:val="right"/>
            </w:pPr>
            <w:r w:rsidRPr="00673304">
              <w:t>$112.7</w:t>
            </w:r>
          </w:p>
        </w:tc>
        <w:tc>
          <w:tcPr>
            <w:tcW w:w="354" w:type="pct"/>
            <w:noWrap/>
            <w:hideMark/>
          </w:tcPr>
          <w:p w14:paraId="4DD0B1D8" w14:textId="77777777" w:rsidR="00673304" w:rsidRPr="00673304" w:rsidRDefault="00673304" w:rsidP="00CB1FA9">
            <w:pPr>
              <w:pStyle w:val="TableBodyText"/>
              <w:jc w:val="right"/>
            </w:pPr>
            <w:r w:rsidRPr="00673304">
              <w:t>$109.1</w:t>
            </w:r>
          </w:p>
        </w:tc>
        <w:tc>
          <w:tcPr>
            <w:tcW w:w="354" w:type="pct"/>
            <w:noWrap/>
            <w:hideMark/>
          </w:tcPr>
          <w:p w14:paraId="5A437DAA" w14:textId="77777777" w:rsidR="00673304" w:rsidRPr="00673304" w:rsidRDefault="00673304" w:rsidP="00CB1FA9">
            <w:pPr>
              <w:pStyle w:val="TableBodyText"/>
              <w:jc w:val="right"/>
            </w:pPr>
            <w:r w:rsidRPr="00673304">
              <w:t>$107.8</w:t>
            </w:r>
          </w:p>
        </w:tc>
        <w:tc>
          <w:tcPr>
            <w:tcW w:w="354" w:type="pct"/>
            <w:noWrap/>
            <w:hideMark/>
          </w:tcPr>
          <w:p w14:paraId="6A38C68F" w14:textId="77777777" w:rsidR="00673304" w:rsidRPr="00673304" w:rsidRDefault="00673304" w:rsidP="00CB1FA9">
            <w:pPr>
              <w:pStyle w:val="TableBodyText"/>
              <w:jc w:val="right"/>
            </w:pPr>
            <w:r w:rsidRPr="00673304">
              <w:t>$107.1</w:t>
            </w:r>
          </w:p>
        </w:tc>
        <w:tc>
          <w:tcPr>
            <w:tcW w:w="353" w:type="pct"/>
            <w:noWrap/>
            <w:hideMark/>
          </w:tcPr>
          <w:p w14:paraId="1F265A0E" w14:textId="77777777" w:rsidR="00673304" w:rsidRPr="00673304" w:rsidRDefault="00673304" w:rsidP="00CB1FA9">
            <w:pPr>
              <w:pStyle w:val="TableBodyText"/>
              <w:jc w:val="right"/>
            </w:pPr>
            <w:r w:rsidRPr="00673304">
              <w:t>$106.8</w:t>
            </w:r>
          </w:p>
        </w:tc>
      </w:tr>
      <w:tr w:rsidR="001E54DC" w:rsidRPr="00673304" w14:paraId="04A27E31" w14:textId="77777777" w:rsidTr="00CB1FA9">
        <w:tc>
          <w:tcPr>
            <w:tcW w:w="1107" w:type="pct"/>
            <w:noWrap/>
            <w:hideMark/>
          </w:tcPr>
          <w:p w14:paraId="11611D8F" w14:textId="0F4E8E42" w:rsidR="001E54DC" w:rsidRPr="00673304" w:rsidRDefault="001E54DC" w:rsidP="00CB1FA9">
            <w:pPr>
              <w:pStyle w:val="TableBodyText"/>
            </w:pPr>
            <w:r w:rsidRPr="00673304">
              <w:t>Waterways and drainage (Forecast)</w:t>
            </w:r>
          </w:p>
        </w:tc>
        <w:tc>
          <w:tcPr>
            <w:tcW w:w="354" w:type="pct"/>
            <w:noWrap/>
            <w:hideMark/>
          </w:tcPr>
          <w:p w14:paraId="55B7BAAF" w14:textId="75456E66" w:rsidR="001E54DC" w:rsidRPr="00673304" w:rsidRDefault="001E54DC" w:rsidP="00CB1FA9">
            <w:pPr>
              <w:pStyle w:val="TableBodyText"/>
              <w:jc w:val="right"/>
            </w:pPr>
            <w:r w:rsidRPr="00241021">
              <w:t>N/A</w:t>
            </w:r>
          </w:p>
        </w:tc>
        <w:tc>
          <w:tcPr>
            <w:tcW w:w="354" w:type="pct"/>
            <w:noWrap/>
            <w:hideMark/>
          </w:tcPr>
          <w:p w14:paraId="0481AD36" w14:textId="03A93286" w:rsidR="001E54DC" w:rsidRPr="00673304" w:rsidRDefault="001E54DC" w:rsidP="00CB1FA9">
            <w:pPr>
              <w:pStyle w:val="TableBodyText"/>
              <w:jc w:val="right"/>
            </w:pPr>
            <w:r w:rsidRPr="00241021">
              <w:t>N/A</w:t>
            </w:r>
          </w:p>
        </w:tc>
        <w:tc>
          <w:tcPr>
            <w:tcW w:w="354" w:type="pct"/>
            <w:noWrap/>
            <w:hideMark/>
          </w:tcPr>
          <w:p w14:paraId="7DDE97BA" w14:textId="0D03EEB6" w:rsidR="001E54DC" w:rsidRPr="00673304" w:rsidRDefault="001E54DC" w:rsidP="00CB1FA9">
            <w:pPr>
              <w:pStyle w:val="TableBodyText"/>
              <w:jc w:val="right"/>
            </w:pPr>
            <w:r w:rsidRPr="00241021">
              <w:t>N/A</w:t>
            </w:r>
          </w:p>
        </w:tc>
        <w:tc>
          <w:tcPr>
            <w:tcW w:w="354" w:type="pct"/>
            <w:noWrap/>
            <w:hideMark/>
          </w:tcPr>
          <w:p w14:paraId="5F6FB3BA" w14:textId="6AE98026" w:rsidR="001E54DC" w:rsidRPr="00673304" w:rsidRDefault="001E54DC" w:rsidP="00CB1FA9">
            <w:pPr>
              <w:pStyle w:val="TableBodyText"/>
              <w:jc w:val="right"/>
            </w:pPr>
            <w:r w:rsidRPr="00241021">
              <w:t>N/A</w:t>
            </w:r>
          </w:p>
        </w:tc>
        <w:tc>
          <w:tcPr>
            <w:tcW w:w="354" w:type="pct"/>
            <w:noWrap/>
            <w:hideMark/>
          </w:tcPr>
          <w:p w14:paraId="5B4EDBD5" w14:textId="1AE62F50" w:rsidR="001E54DC" w:rsidRPr="00673304" w:rsidRDefault="001E54DC" w:rsidP="00CB1FA9">
            <w:pPr>
              <w:pStyle w:val="TableBodyText"/>
              <w:jc w:val="right"/>
            </w:pPr>
            <w:r w:rsidRPr="00241021">
              <w:t>N/A</w:t>
            </w:r>
          </w:p>
        </w:tc>
        <w:tc>
          <w:tcPr>
            <w:tcW w:w="354" w:type="pct"/>
            <w:noWrap/>
            <w:hideMark/>
          </w:tcPr>
          <w:p w14:paraId="7B545E7B" w14:textId="77777777" w:rsidR="001E54DC" w:rsidRPr="00673304" w:rsidRDefault="001E54DC" w:rsidP="00CB1FA9">
            <w:pPr>
              <w:pStyle w:val="TableBodyText"/>
              <w:jc w:val="right"/>
            </w:pPr>
            <w:r w:rsidRPr="00673304">
              <w:t>$63.6</w:t>
            </w:r>
          </w:p>
        </w:tc>
        <w:tc>
          <w:tcPr>
            <w:tcW w:w="354" w:type="pct"/>
            <w:noWrap/>
            <w:hideMark/>
          </w:tcPr>
          <w:p w14:paraId="6EB9884C" w14:textId="77777777" w:rsidR="001E54DC" w:rsidRPr="00673304" w:rsidRDefault="001E54DC" w:rsidP="00CB1FA9">
            <w:pPr>
              <w:pStyle w:val="TableBodyText"/>
              <w:jc w:val="right"/>
            </w:pPr>
            <w:r w:rsidRPr="00673304">
              <w:t>$70.1</w:t>
            </w:r>
          </w:p>
        </w:tc>
        <w:tc>
          <w:tcPr>
            <w:tcW w:w="354" w:type="pct"/>
            <w:noWrap/>
            <w:hideMark/>
          </w:tcPr>
          <w:p w14:paraId="5EAEAFF0" w14:textId="77777777" w:rsidR="001E54DC" w:rsidRPr="00673304" w:rsidRDefault="001E54DC" w:rsidP="00CB1FA9">
            <w:pPr>
              <w:pStyle w:val="TableBodyText"/>
              <w:jc w:val="right"/>
            </w:pPr>
            <w:r w:rsidRPr="00673304">
              <w:t>$68.0</w:t>
            </w:r>
          </w:p>
        </w:tc>
        <w:tc>
          <w:tcPr>
            <w:tcW w:w="354" w:type="pct"/>
            <w:noWrap/>
            <w:hideMark/>
          </w:tcPr>
          <w:p w14:paraId="6EA06C6A" w14:textId="77777777" w:rsidR="001E54DC" w:rsidRPr="00673304" w:rsidRDefault="001E54DC" w:rsidP="00CB1FA9">
            <w:pPr>
              <w:pStyle w:val="TableBodyText"/>
              <w:jc w:val="right"/>
            </w:pPr>
            <w:r w:rsidRPr="00673304">
              <w:t>$66.2</w:t>
            </w:r>
          </w:p>
        </w:tc>
        <w:tc>
          <w:tcPr>
            <w:tcW w:w="354" w:type="pct"/>
            <w:noWrap/>
            <w:hideMark/>
          </w:tcPr>
          <w:p w14:paraId="1B6C23BC" w14:textId="77777777" w:rsidR="001E54DC" w:rsidRPr="00673304" w:rsidRDefault="001E54DC" w:rsidP="00CB1FA9">
            <w:pPr>
              <w:pStyle w:val="TableBodyText"/>
              <w:jc w:val="right"/>
            </w:pPr>
            <w:r w:rsidRPr="00673304">
              <w:t>$64.1</w:t>
            </w:r>
          </w:p>
        </w:tc>
        <w:tc>
          <w:tcPr>
            <w:tcW w:w="353" w:type="pct"/>
            <w:noWrap/>
            <w:hideMark/>
          </w:tcPr>
          <w:p w14:paraId="1EA39547" w14:textId="77777777" w:rsidR="001E54DC" w:rsidRPr="00673304" w:rsidRDefault="001E54DC" w:rsidP="00CB1FA9">
            <w:pPr>
              <w:pStyle w:val="TableBodyText"/>
              <w:jc w:val="right"/>
            </w:pPr>
            <w:r w:rsidRPr="00673304">
              <w:t>$63.0</w:t>
            </w:r>
          </w:p>
        </w:tc>
      </w:tr>
      <w:tr w:rsidR="00673304" w:rsidRPr="00673304" w14:paraId="24083E98" w14:textId="77777777" w:rsidTr="00CB1FA9">
        <w:tc>
          <w:tcPr>
            <w:tcW w:w="1107" w:type="pct"/>
            <w:noWrap/>
            <w:hideMark/>
          </w:tcPr>
          <w:p w14:paraId="68CFD685" w14:textId="77777777" w:rsidR="00673304" w:rsidRPr="00673304" w:rsidRDefault="00673304" w:rsidP="00CB1FA9">
            <w:pPr>
              <w:pStyle w:val="TableBodyText"/>
            </w:pPr>
            <w:r w:rsidRPr="00673304">
              <w:t>Label</w:t>
            </w:r>
          </w:p>
        </w:tc>
        <w:tc>
          <w:tcPr>
            <w:tcW w:w="354" w:type="pct"/>
            <w:noWrap/>
            <w:hideMark/>
          </w:tcPr>
          <w:p w14:paraId="0865996A" w14:textId="77777777" w:rsidR="00673304" w:rsidRPr="00673304" w:rsidRDefault="00673304" w:rsidP="00CB1FA9">
            <w:pPr>
              <w:pStyle w:val="TableBodyText"/>
              <w:jc w:val="right"/>
            </w:pPr>
            <w:r w:rsidRPr="00673304">
              <w:t>$208.3</w:t>
            </w:r>
          </w:p>
        </w:tc>
        <w:tc>
          <w:tcPr>
            <w:tcW w:w="354" w:type="pct"/>
            <w:noWrap/>
            <w:hideMark/>
          </w:tcPr>
          <w:p w14:paraId="3CBB3CF8" w14:textId="77777777" w:rsidR="00673304" w:rsidRPr="00673304" w:rsidRDefault="00673304" w:rsidP="00CB1FA9">
            <w:pPr>
              <w:pStyle w:val="TableBodyText"/>
              <w:jc w:val="right"/>
            </w:pPr>
            <w:r w:rsidRPr="00673304">
              <w:t>$186.7</w:t>
            </w:r>
          </w:p>
        </w:tc>
        <w:tc>
          <w:tcPr>
            <w:tcW w:w="354" w:type="pct"/>
            <w:noWrap/>
            <w:hideMark/>
          </w:tcPr>
          <w:p w14:paraId="761EB82D" w14:textId="77777777" w:rsidR="00673304" w:rsidRPr="00673304" w:rsidRDefault="00673304" w:rsidP="00CB1FA9">
            <w:pPr>
              <w:pStyle w:val="TableBodyText"/>
              <w:jc w:val="right"/>
            </w:pPr>
            <w:r w:rsidRPr="00673304">
              <w:t>$183.1</w:t>
            </w:r>
          </w:p>
        </w:tc>
        <w:tc>
          <w:tcPr>
            <w:tcW w:w="354" w:type="pct"/>
            <w:noWrap/>
            <w:hideMark/>
          </w:tcPr>
          <w:p w14:paraId="138C9E7F" w14:textId="77777777" w:rsidR="00673304" w:rsidRPr="00673304" w:rsidRDefault="00673304" w:rsidP="00CB1FA9">
            <w:pPr>
              <w:pStyle w:val="TableBodyText"/>
              <w:jc w:val="right"/>
            </w:pPr>
            <w:r w:rsidRPr="00673304">
              <w:t>$181.1</w:t>
            </w:r>
          </w:p>
        </w:tc>
        <w:tc>
          <w:tcPr>
            <w:tcW w:w="354" w:type="pct"/>
            <w:noWrap/>
            <w:hideMark/>
          </w:tcPr>
          <w:p w14:paraId="14A92344" w14:textId="77777777" w:rsidR="00673304" w:rsidRPr="00673304" w:rsidRDefault="00673304" w:rsidP="00CB1FA9">
            <w:pPr>
              <w:pStyle w:val="TableBodyText"/>
              <w:jc w:val="right"/>
            </w:pPr>
            <w:r w:rsidRPr="00673304">
              <w:t>$184.7</w:t>
            </w:r>
          </w:p>
        </w:tc>
        <w:tc>
          <w:tcPr>
            <w:tcW w:w="354" w:type="pct"/>
            <w:noWrap/>
            <w:hideMark/>
          </w:tcPr>
          <w:p w14:paraId="37BA92DD" w14:textId="77777777" w:rsidR="00673304" w:rsidRPr="00673304" w:rsidRDefault="00673304" w:rsidP="00CB1FA9">
            <w:pPr>
              <w:pStyle w:val="TableBodyText"/>
              <w:jc w:val="right"/>
            </w:pPr>
            <w:r w:rsidRPr="00673304">
              <w:t>$179.0</w:t>
            </w:r>
          </w:p>
        </w:tc>
        <w:tc>
          <w:tcPr>
            <w:tcW w:w="354" w:type="pct"/>
            <w:noWrap/>
            <w:hideMark/>
          </w:tcPr>
          <w:p w14:paraId="0BA0F3BE" w14:textId="77777777" w:rsidR="00673304" w:rsidRPr="00673304" w:rsidRDefault="00673304" w:rsidP="00CB1FA9">
            <w:pPr>
              <w:pStyle w:val="TableBodyText"/>
              <w:jc w:val="right"/>
            </w:pPr>
            <w:r w:rsidRPr="00673304">
              <w:t>$182.8</w:t>
            </w:r>
          </w:p>
        </w:tc>
        <w:tc>
          <w:tcPr>
            <w:tcW w:w="354" w:type="pct"/>
            <w:noWrap/>
            <w:hideMark/>
          </w:tcPr>
          <w:p w14:paraId="38B37021" w14:textId="77777777" w:rsidR="00673304" w:rsidRPr="00673304" w:rsidRDefault="00673304" w:rsidP="00CB1FA9">
            <w:pPr>
              <w:pStyle w:val="TableBodyText"/>
              <w:jc w:val="right"/>
            </w:pPr>
            <w:r w:rsidRPr="00673304">
              <w:t>$177.1</w:t>
            </w:r>
          </w:p>
        </w:tc>
        <w:tc>
          <w:tcPr>
            <w:tcW w:w="354" w:type="pct"/>
            <w:noWrap/>
            <w:hideMark/>
          </w:tcPr>
          <w:p w14:paraId="56E16CFE" w14:textId="77777777" w:rsidR="00673304" w:rsidRPr="00673304" w:rsidRDefault="00673304" w:rsidP="00CB1FA9">
            <w:pPr>
              <w:pStyle w:val="TableBodyText"/>
              <w:jc w:val="right"/>
            </w:pPr>
            <w:r w:rsidRPr="00673304">
              <w:t>$174.0</w:t>
            </w:r>
          </w:p>
        </w:tc>
        <w:tc>
          <w:tcPr>
            <w:tcW w:w="354" w:type="pct"/>
            <w:noWrap/>
            <w:hideMark/>
          </w:tcPr>
          <w:p w14:paraId="211F1F4C" w14:textId="77777777" w:rsidR="00673304" w:rsidRPr="00673304" w:rsidRDefault="00673304" w:rsidP="00CB1FA9">
            <w:pPr>
              <w:pStyle w:val="TableBodyText"/>
              <w:jc w:val="right"/>
            </w:pPr>
            <w:r w:rsidRPr="00673304">
              <w:t>$171.1</w:t>
            </w:r>
          </w:p>
        </w:tc>
        <w:tc>
          <w:tcPr>
            <w:tcW w:w="353" w:type="pct"/>
            <w:noWrap/>
            <w:hideMark/>
          </w:tcPr>
          <w:p w14:paraId="420063FA" w14:textId="77777777" w:rsidR="00673304" w:rsidRPr="00673304" w:rsidRDefault="00673304" w:rsidP="00CB1FA9">
            <w:pPr>
              <w:pStyle w:val="TableBodyText"/>
              <w:jc w:val="right"/>
            </w:pPr>
            <w:r w:rsidRPr="00673304">
              <w:t>$169.9</w:t>
            </w:r>
          </w:p>
        </w:tc>
      </w:tr>
    </w:tbl>
    <w:p w14:paraId="5856F068" w14:textId="7AA30F3E" w:rsidR="00B972F2" w:rsidRDefault="00673304" w:rsidP="00227376">
      <w:pPr>
        <w:pStyle w:val="Caption"/>
        <w:pageBreakBefore/>
      </w:pPr>
      <w:bookmarkStart w:id="40" w:name="_Ref55297438"/>
      <w:r>
        <w:lastRenderedPageBreak/>
        <w:t xml:space="preserve">Figure </w:t>
      </w:r>
      <w:fldSimple w:instr=" SEQ Figure \* ARABIC ">
        <w:r w:rsidR="000439A2">
          <w:rPr>
            <w:noProof/>
          </w:rPr>
          <w:t>6</w:t>
        </w:r>
      </w:fldSimple>
      <w:bookmarkEnd w:id="40"/>
      <w:r>
        <w:t xml:space="preserve"> - Closing </w:t>
      </w:r>
      <w:r w:rsidR="00491B8A">
        <w:t>regulated asset base</w:t>
      </w:r>
      <w:r>
        <w:t xml:space="preserve"> per customer – 2015-16 to the end of </w:t>
      </w:r>
      <w:r w:rsidR="0027134C">
        <w:t>Price Submission 2021</w:t>
      </w:r>
    </w:p>
    <w:p w14:paraId="04FB7837" w14:textId="7F552914" w:rsidR="005563AA" w:rsidRDefault="005563AA" w:rsidP="00B948D7">
      <w:pPr>
        <w:pStyle w:val="BodyText"/>
      </w:pPr>
      <w:r>
        <w:rPr>
          <w:noProof/>
        </w:rPr>
        <w:drawing>
          <wp:inline distT="0" distB="0" distL="0" distR="0" wp14:anchorId="2BED1EFB" wp14:editId="3FF10ED8">
            <wp:extent cx="6124575" cy="2179955"/>
            <wp:effectExtent l="0" t="0" r="9525" b="0"/>
            <wp:docPr id="20" name="Picture 20" descr="Graph showing the closing regulated asset base per customer for the period 2015-16 to the end of Price Submission 2021.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 showing the closing regulated asset base per customer for the period 2015-16 to the end of Price Submission 2021. Refer data table below."/>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4575" cy="2179955"/>
                    </a:xfrm>
                    <a:prstGeom prst="rect">
                      <a:avLst/>
                    </a:prstGeom>
                    <a:noFill/>
                    <a:ln>
                      <a:noFill/>
                    </a:ln>
                  </pic:spPr>
                </pic:pic>
              </a:graphicData>
            </a:graphic>
          </wp:inline>
        </w:drawing>
      </w:r>
    </w:p>
    <w:tbl>
      <w:tblPr>
        <w:tblStyle w:val="TableGrid"/>
        <w:tblW w:w="5000" w:type="pct"/>
        <w:tblLook w:val="0620" w:firstRow="1" w:lastRow="0" w:firstColumn="0" w:lastColumn="0" w:noHBand="1" w:noVBand="1"/>
      </w:tblPr>
      <w:tblGrid>
        <w:gridCol w:w="3119"/>
        <w:gridCol w:w="1134"/>
        <w:gridCol w:w="991"/>
        <w:gridCol w:w="994"/>
        <w:gridCol w:w="1166"/>
        <w:gridCol w:w="1011"/>
        <w:gridCol w:w="1008"/>
        <w:gridCol w:w="1029"/>
        <w:gridCol w:w="1113"/>
        <w:gridCol w:w="973"/>
        <w:gridCol w:w="1087"/>
        <w:gridCol w:w="947"/>
      </w:tblGrid>
      <w:tr w:rsidR="00CB1FA9" w:rsidRPr="00CB1FA9" w14:paraId="130DA2CA" w14:textId="77777777" w:rsidTr="00CB1FA9">
        <w:trPr>
          <w:cnfStyle w:val="100000000000" w:firstRow="1" w:lastRow="0" w:firstColumn="0" w:lastColumn="0" w:oddVBand="0" w:evenVBand="0" w:oddHBand="0" w:evenHBand="0" w:firstRowFirstColumn="0" w:firstRowLastColumn="0" w:lastRowFirstColumn="0" w:lastRowLastColumn="0"/>
        </w:trPr>
        <w:tc>
          <w:tcPr>
            <w:tcW w:w="1070" w:type="pct"/>
            <w:noWrap/>
            <w:hideMark/>
          </w:tcPr>
          <w:p w14:paraId="44CD805D" w14:textId="04ED01BD" w:rsidR="00673304" w:rsidRPr="00CB1FA9" w:rsidRDefault="001E54DC" w:rsidP="00CB1FA9">
            <w:pPr>
              <w:pStyle w:val="TableBodyText"/>
            </w:pPr>
            <w:bookmarkStart w:id="41" w:name="ColumnTitle_9"/>
            <w:r w:rsidRPr="00CB1FA9">
              <w:t>Item</w:t>
            </w:r>
          </w:p>
        </w:tc>
        <w:tc>
          <w:tcPr>
            <w:tcW w:w="389" w:type="pct"/>
            <w:noWrap/>
            <w:hideMark/>
          </w:tcPr>
          <w:p w14:paraId="1AC246A1" w14:textId="77777777" w:rsidR="00673304" w:rsidRPr="00CB1FA9" w:rsidRDefault="00673304" w:rsidP="00CB1FA9">
            <w:pPr>
              <w:pStyle w:val="TableBodyText"/>
              <w:jc w:val="right"/>
            </w:pPr>
            <w:r w:rsidRPr="00CB1FA9">
              <w:t>2015-16</w:t>
            </w:r>
          </w:p>
        </w:tc>
        <w:tc>
          <w:tcPr>
            <w:tcW w:w="340" w:type="pct"/>
            <w:noWrap/>
            <w:hideMark/>
          </w:tcPr>
          <w:p w14:paraId="2A1C55F9" w14:textId="77777777" w:rsidR="00673304" w:rsidRPr="00CB1FA9" w:rsidRDefault="00673304" w:rsidP="00CB1FA9">
            <w:pPr>
              <w:pStyle w:val="TableBodyText"/>
              <w:jc w:val="right"/>
            </w:pPr>
            <w:r w:rsidRPr="00CB1FA9">
              <w:t>2016-17</w:t>
            </w:r>
          </w:p>
        </w:tc>
        <w:tc>
          <w:tcPr>
            <w:tcW w:w="341" w:type="pct"/>
            <w:noWrap/>
            <w:hideMark/>
          </w:tcPr>
          <w:p w14:paraId="1C1AEFE0" w14:textId="77777777" w:rsidR="00673304" w:rsidRPr="00CB1FA9" w:rsidRDefault="00673304" w:rsidP="00CB1FA9">
            <w:pPr>
              <w:pStyle w:val="TableBodyText"/>
              <w:jc w:val="right"/>
            </w:pPr>
            <w:r w:rsidRPr="00CB1FA9">
              <w:t>2017-18</w:t>
            </w:r>
          </w:p>
        </w:tc>
        <w:tc>
          <w:tcPr>
            <w:tcW w:w="400" w:type="pct"/>
            <w:noWrap/>
            <w:hideMark/>
          </w:tcPr>
          <w:p w14:paraId="5071239D" w14:textId="77777777" w:rsidR="00673304" w:rsidRPr="00CB1FA9" w:rsidRDefault="00673304" w:rsidP="00CB1FA9">
            <w:pPr>
              <w:pStyle w:val="TableBodyText"/>
              <w:jc w:val="right"/>
            </w:pPr>
            <w:r w:rsidRPr="00CB1FA9">
              <w:t>2018-19</w:t>
            </w:r>
          </w:p>
        </w:tc>
        <w:tc>
          <w:tcPr>
            <w:tcW w:w="347" w:type="pct"/>
            <w:noWrap/>
            <w:hideMark/>
          </w:tcPr>
          <w:p w14:paraId="1F702391" w14:textId="77777777" w:rsidR="00673304" w:rsidRPr="00CB1FA9" w:rsidRDefault="00673304" w:rsidP="00CB1FA9">
            <w:pPr>
              <w:pStyle w:val="TableBodyText"/>
              <w:jc w:val="right"/>
            </w:pPr>
            <w:r w:rsidRPr="00CB1FA9">
              <w:t>2019-20</w:t>
            </w:r>
          </w:p>
        </w:tc>
        <w:tc>
          <w:tcPr>
            <w:tcW w:w="346" w:type="pct"/>
            <w:noWrap/>
            <w:hideMark/>
          </w:tcPr>
          <w:p w14:paraId="2C1129E0" w14:textId="77777777" w:rsidR="00673304" w:rsidRPr="00CB1FA9" w:rsidRDefault="00673304" w:rsidP="00CB1FA9">
            <w:pPr>
              <w:pStyle w:val="TableBodyText"/>
              <w:jc w:val="right"/>
            </w:pPr>
            <w:r w:rsidRPr="00CB1FA9">
              <w:t>2020-21</w:t>
            </w:r>
          </w:p>
        </w:tc>
        <w:tc>
          <w:tcPr>
            <w:tcW w:w="353" w:type="pct"/>
            <w:noWrap/>
            <w:hideMark/>
          </w:tcPr>
          <w:p w14:paraId="298032B2" w14:textId="77777777" w:rsidR="00673304" w:rsidRPr="00CB1FA9" w:rsidRDefault="00673304" w:rsidP="00CB1FA9">
            <w:pPr>
              <w:pStyle w:val="TableBodyText"/>
              <w:jc w:val="right"/>
            </w:pPr>
            <w:r w:rsidRPr="00CB1FA9">
              <w:t>2021-22</w:t>
            </w:r>
          </w:p>
        </w:tc>
        <w:tc>
          <w:tcPr>
            <w:tcW w:w="382" w:type="pct"/>
            <w:noWrap/>
            <w:hideMark/>
          </w:tcPr>
          <w:p w14:paraId="3625929C" w14:textId="77777777" w:rsidR="00673304" w:rsidRPr="00CB1FA9" w:rsidRDefault="00673304" w:rsidP="00CB1FA9">
            <w:pPr>
              <w:pStyle w:val="TableBodyText"/>
              <w:jc w:val="right"/>
            </w:pPr>
            <w:r w:rsidRPr="00CB1FA9">
              <w:t>2022-23</w:t>
            </w:r>
          </w:p>
        </w:tc>
        <w:tc>
          <w:tcPr>
            <w:tcW w:w="334" w:type="pct"/>
            <w:noWrap/>
            <w:hideMark/>
          </w:tcPr>
          <w:p w14:paraId="5A762A23" w14:textId="77777777" w:rsidR="00673304" w:rsidRPr="00CB1FA9" w:rsidRDefault="00673304" w:rsidP="00CB1FA9">
            <w:pPr>
              <w:pStyle w:val="TableBodyText"/>
              <w:jc w:val="right"/>
            </w:pPr>
            <w:r w:rsidRPr="00CB1FA9">
              <w:t>2023-24</w:t>
            </w:r>
          </w:p>
        </w:tc>
        <w:tc>
          <w:tcPr>
            <w:tcW w:w="373" w:type="pct"/>
            <w:noWrap/>
            <w:hideMark/>
          </w:tcPr>
          <w:p w14:paraId="023B54CA" w14:textId="77777777" w:rsidR="00673304" w:rsidRPr="00CB1FA9" w:rsidRDefault="00673304" w:rsidP="00CB1FA9">
            <w:pPr>
              <w:pStyle w:val="TableBodyText"/>
              <w:jc w:val="right"/>
            </w:pPr>
            <w:r w:rsidRPr="00CB1FA9">
              <w:t>2024-25</w:t>
            </w:r>
          </w:p>
        </w:tc>
        <w:tc>
          <w:tcPr>
            <w:tcW w:w="325" w:type="pct"/>
            <w:noWrap/>
            <w:hideMark/>
          </w:tcPr>
          <w:p w14:paraId="39307537" w14:textId="77777777" w:rsidR="00673304" w:rsidRPr="00CB1FA9" w:rsidRDefault="00673304" w:rsidP="00CB1FA9">
            <w:pPr>
              <w:pStyle w:val="TableBodyText"/>
              <w:jc w:val="right"/>
            </w:pPr>
            <w:r w:rsidRPr="00CB1FA9">
              <w:t>2025-26</w:t>
            </w:r>
          </w:p>
        </w:tc>
      </w:tr>
      <w:bookmarkEnd w:id="41"/>
      <w:tr w:rsidR="00CB1FA9" w:rsidRPr="00CB1FA9" w14:paraId="35DEA103" w14:textId="77777777" w:rsidTr="00CB1FA9">
        <w:tc>
          <w:tcPr>
            <w:tcW w:w="1070" w:type="pct"/>
            <w:noWrap/>
            <w:hideMark/>
          </w:tcPr>
          <w:p w14:paraId="0D2AE7C4" w14:textId="77777777" w:rsidR="001E54DC" w:rsidRPr="00CB1FA9" w:rsidRDefault="001E54DC" w:rsidP="00CB1FA9">
            <w:pPr>
              <w:pStyle w:val="TableBodyText"/>
            </w:pPr>
            <w:r w:rsidRPr="00CB1FA9">
              <w:t>Water &amp; sewerage (Actual)</w:t>
            </w:r>
          </w:p>
        </w:tc>
        <w:tc>
          <w:tcPr>
            <w:tcW w:w="389" w:type="pct"/>
            <w:noWrap/>
            <w:hideMark/>
          </w:tcPr>
          <w:p w14:paraId="420A0F83" w14:textId="77777777" w:rsidR="001E54DC" w:rsidRPr="00CB1FA9" w:rsidRDefault="001E54DC" w:rsidP="00CB1FA9">
            <w:pPr>
              <w:pStyle w:val="TableBodyText"/>
              <w:jc w:val="right"/>
            </w:pPr>
            <w:r w:rsidRPr="00CB1FA9">
              <w:t>$4,480.03</w:t>
            </w:r>
          </w:p>
        </w:tc>
        <w:tc>
          <w:tcPr>
            <w:tcW w:w="340" w:type="pct"/>
            <w:noWrap/>
            <w:hideMark/>
          </w:tcPr>
          <w:p w14:paraId="1701EF1B" w14:textId="77777777" w:rsidR="001E54DC" w:rsidRPr="00CB1FA9" w:rsidRDefault="001E54DC" w:rsidP="00CB1FA9">
            <w:pPr>
              <w:pStyle w:val="TableBodyText"/>
              <w:jc w:val="right"/>
            </w:pPr>
            <w:r w:rsidRPr="00CB1FA9">
              <w:t>$4,463.81</w:t>
            </w:r>
          </w:p>
        </w:tc>
        <w:tc>
          <w:tcPr>
            <w:tcW w:w="341" w:type="pct"/>
            <w:noWrap/>
            <w:hideMark/>
          </w:tcPr>
          <w:p w14:paraId="403EA278" w14:textId="77777777" w:rsidR="001E54DC" w:rsidRPr="00CB1FA9" w:rsidRDefault="001E54DC" w:rsidP="00CB1FA9">
            <w:pPr>
              <w:pStyle w:val="TableBodyText"/>
              <w:jc w:val="right"/>
            </w:pPr>
            <w:r w:rsidRPr="00CB1FA9">
              <w:t>$4,447.98</w:t>
            </w:r>
          </w:p>
        </w:tc>
        <w:tc>
          <w:tcPr>
            <w:tcW w:w="400" w:type="pct"/>
            <w:noWrap/>
            <w:hideMark/>
          </w:tcPr>
          <w:p w14:paraId="3DEBB042" w14:textId="77777777" w:rsidR="001E54DC" w:rsidRPr="00CB1FA9" w:rsidRDefault="001E54DC" w:rsidP="00CB1FA9">
            <w:pPr>
              <w:pStyle w:val="TableBodyText"/>
              <w:jc w:val="right"/>
            </w:pPr>
            <w:r w:rsidRPr="00CB1FA9">
              <w:t>$4,426.70</w:t>
            </w:r>
          </w:p>
        </w:tc>
        <w:tc>
          <w:tcPr>
            <w:tcW w:w="347" w:type="pct"/>
            <w:noWrap/>
            <w:hideMark/>
          </w:tcPr>
          <w:p w14:paraId="15D5A594" w14:textId="77777777" w:rsidR="001E54DC" w:rsidRPr="00CB1FA9" w:rsidRDefault="001E54DC" w:rsidP="00CB1FA9">
            <w:pPr>
              <w:pStyle w:val="TableBodyText"/>
              <w:jc w:val="right"/>
            </w:pPr>
            <w:r w:rsidRPr="00CB1FA9">
              <w:t>$4,584.37</w:t>
            </w:r>
          </w:p>
        </w:tc>
        <w:tc>
          <w:tcPr>
            <w:tcW w:w="346" w:type="pct"/>
            <w:noWrap/>
            <w:hideMark/>
          </w:tcPr>
          <w:p w14:paraId="403DCAD3" w14:textId="481C1603" w:rsidR="001E54DC" w:rsidRPr="00CB1FA9" w:rsidRDefault="001E54DC" w:rsidP="00CB1FA9">
            <w:pPr>
              <w:pStyle w:val="TableBodyText"/>
              <w:jc w:val="right"/>
            </w:pPr>
            <w:r w:rsidRPr="00CB1FA9">
              <w:t>N/A</w:t>
            </w:r>
          </w:p>
        </w:tc>
        <w:tc>
          <w:tcPr>
            <w:tcW w:w="353" w:type="pct"/>
            <w:noWrap/>
            <w:hideMark/>
          </w:tcPr>
          <w:p w14:paraId="1D9AD300" w14:textId="2D47B63F" w:rsidR="001E54DC" w:rsidRPr="00CB1FA9" w:rsidRDefault="001E54DC" w:rsidP="00CB1FA9">
            <w:pPr>
              <w:pStyle w:val="TableBodyText"/>
              <w:jc w:val="right"/>
            </w:pPr>
            <w:r w:rsidRPr="00CB1FA9">
              <w:t>N/A</w:t>
            </w:r>
          </w:p>
        </w:tc>
        <w:tc>
          <w:tcPr>
            <w:tcW w:w="382" w:type="pct"/>
            <w:noWrap/>
            <w:hideMark/>
          </w:tcPr>
          <w:p w14:paraId="579D7260" w14:textId="06AD9E7E" w:rsidR="001E54DC" w:rsidRPr="00CB1FA9" w:rsidRDefault="001E54DC" w:rsidP="00CB1FA9">
            <w:pPr>
              <w:pStyle w:val="TableBodyText"/>
              <w:jc w:val="right"/>
            </w:pPr>
            <w:r w:rsidRPr="00CB1FA9">
              <w:t>N/A</w:t>
            </w:r>
          </w:p>
        </w:tc>
        <w:tc>
          <w:tcPr>
            <w:tcW w:w="334" w:type="pct"/>
            <w:noWrap/>
            <w:hideMark/>
          </w:tcPr>
          <w:p w14:paraId="4E39C2BD" w14:textId="73375CD5" w:rsidR="001E54DC" w:rsidRPr="00CB1FA9" w:rsidRDefault="001E54DC" w:rsidP="00CB1FA9">
            <w:pPr>
              <w:pStyle w:val="TableBodyText"/>
              <w:jc w:val="right"/>
            </w:pPr>
            <w:r w:rsidRPr="00CB1FA9">
              <w:t>N/A</w:t>
            </w:r>
          </w:p>
        </w:tc>
        <w:tc>
          <w:tcPr>
            <w:tcW w:w="373" w:type="pct"/>
            <w:noWrap/>
            <w:hideMark/>
          </w:tcPr>
          <w:p w14:paraId="18F09BCA" w14:textId="1F213C39" w:rsidR="001E54DC" w:rsidRPr="00CB1FA9" w:rsidRDefault="001E54DC" w:rsidP="00CB1FA9">
            <w:pPr>
              <w:pStyle w:val="TableBodyText"/>
              <w:jc w:val="right"/>
            </w:pPr>
            <w:r w:rsidRPr="00CB1FA9">
              <w:t>N/A</w:t>
            </w:r>
          </w:p>
        </w:tc>
        <w:tc>
          <w:tcPr>
            <w:tcW w:w="325" w:type="pct"/>
            <w:noWrap/>
            <w:hideMark/>
          </w:tcPr>
          <w:p w14:paraId="619540AA" w14:textId="59210AB3" w:rsidR="001E54DC" w:rsidRPr="00CB1FA9" w:rsidRDefault="001E54DC" w:rsidP="00CB1FA9">
            <w:pPr>
              <w:pStyle w:val="TableBodyText"/>
              <w:jc w:val="right"/>
            </w:pPr>
            <w:r w:rsidRPr="00CB1FA9">
              <w:t>N/A</w:t>
            </w:r>
          </w:p>
        </w:tc>
      </w:tr>
      <w:tr w:rsidR="00CB1FA9" w:rsidRPr="00CB1FA9" w14:paraId="65C146B4" w14:textId="77777777" w:rsidTr="00CB1FA9">
        <w:tc>
          <w:tcPr>
            <w:tcW w:w="1070" w:type="pct"/>
            <w:noWrap/>
            <w:hideMark/>
          </w:tcPr>
          <w:p w14:paraId="38D3AF1B" w14:textId="77777777" w:rsidR="001E54DC" w:rsidRPr="00CB1FA9" w:rsidRDefault="001E54DC" w:rsidP="00CB1FA9">
            <w:pPr>
              <w:pStyle w:val="TableBodyText"/>
            </w:pPr>
            <w:r w:rsidRPr="00CB1FA9">
              <w:t>Waterways and drainage (Actual)</w:t>
            </w:r>
          </w:p>
        </w:tc>
        <w:tc>
          <w:tcPr>
            <w:tcW w:w="389" w:type="pct"/>
            <w:noWrap/>
            <w:hideMark/>
          </w:tcPr>
          <w:p w14:paraId="2BF16F6F" w14:textId="77777777" w:rsidR="001E54DC" w:rsidRPr="00CB1FA9" w:rsidRDefault="001E54DC" w:rsidP="00CB1FA9">
            <w:pPr>
              <w:pStyle w:val="TableBodyText"/>
              <w:jc w:val="right"/>
            </w:pPr>
            <w:r w:rsidRPr="00CB1FA9">
              <w:t>$855.82</w:t>
            </w:r>
          </w:p>
        </w:tc>
        <w:tc>
          <w:tcPr>
            <w:tcW w:w="340" w:type="pct"/>
            <w:noWrap/>
            <w:hideMark/>
          </w:tcPr>
          <w:p w14:paraId="684CB9E2" w14:textId="77777777" w:rsidR="001E54DC" w:rsidRPr="00CB1FA9" w:rsidRDefault="001E54DC" w:rsidP="00CB1FA9">
            <w:pPr>
              <w:pStyle w:val="TableBodyText"/>
              <w:jc w:val="right"/>
            </w:pPr>
            <w:r w:rsidRPr="00CB1FA9">
              <w:t>$806.63</w:t>
            </w:r>
          </w:p>
        </w:tc>
        <w:tc>
          <w:tcPr>
            <w:tcW w:w="341" w:type="pct"/>
            <w:noWrap/>
            <w:hideMark/>
          </w:tcPr>
          <w:p w14:paraId="6283F4A8" w14:textId="77777777" w:rsidR="001E54DC" w:rsidRPr="00CB1FA9" w:rsidRDefault="001E54DC" w:rsidP="00CB1FA9">
            <w:pPr>
              <w:pStyle w:val="TableBodyText"/>
              <w:jc w:val="right"/>
            </w:pPr>
            <w:r w:rsidRPr="00CB1FA9">
              <w:t>$787.21</w:t>
            </w:r>
          </w:p>
        </w:tc>
        <w:tc>
          <w:tcPr>
            <w:tcW w:w="400" w:type="pct"/>
            <w:noWrap/>
            <w:hideMark/>
          </w:tcPr>
          <w:p w14:paraId="7B4DBDE6" w14:textId="77777777" w:rsidR="001E54DC" w:rsidRPr="00CB1FA9" w:rsidRDefault="001E54DC" w:rsidP="00CB1FA9">
            <w:pPr>
              <w:pStyle w:val="TableBodyText"/>
              <w:jc w:val="right"/>
            </w:pPr>
            <w:r w:rsidRPr="00CB1FA9">
              <w:t>$772.80</w:t>
            </w:r>
          </w:p>
        </w:tc>
        <w:tc>
          <w:tcPr>
            <w:tcW w:w="347" w:type="pct"/>
            <w:noWrap/>
            <w:hideMark/>
          </w:tcPr>
          <w:p w14:paraId="707B1DD5" w14:textId="77777777" w:rsidR="001E54DC" w:rsidRPr="00CB1FA9" w:rsidRDefault="001E54DC" w:rsidP="00CB1FA9">
            <w:pPr>
              <w:pStyle w:val="TableBodyText"/>
              <w:jc w:val="right"/>
            </w:pPr>
            <w:r w:rsidRPr="00CB1FA9">
              <w:t>$753.30</w:t>
            </w:r>
          </w:p>
        </w:tc>
        <w:tc>
          <w:tcPr>
            <w:tcW w:w="346" w:type="pct"/>
            <w:noWrap/>
            <w:hideMark/>
          </w:tcPr>
          <w:p w14:paraId="3E346931" w14:textId="78854F7F" w:rsidR="001E54DC" w:rsidRPr="00CB1FA9" w:rsidRDefault="001E54DC" w:rsidP="00CB1FA9">
            <w:pPr>
              <w:pStyle w:val="TableBodyText"/>
              <w:jc w:val="right"/>
            </w:pPr>
            <w:r w:rsidRPr="00CB1FA9">
              <w:t>N/A</w:t>
            </w:r>
          </w:p>
        </w:tc>
        <w:tc>
          <w:tcPr>
            <w:tcW w:w="353" w:type="pct"/>
            <w:noWrap/>
            <w:hideMark/>
          </w:tcPr>
          <w:p w14:paraId="7BB45D88" w14:textId="33275326" w:rsidR="001E54DC" w:rsidRPr="00CB1FA9" w:rsidRDefault="001E54DC" w:rsidP="00CB1FA9">
            <w:pPr>
              <w:pStyle w:val="TableBodyText"/>
              <w:jc w:val="right"/>
            </w:pPr>
            <w:r w:rsidRPr="00CB1FA9">
              <w:t>N/A</w:t>
            </w:r>
          </w:p>
        </w:tc>
        <w:tc>
          <w:tcPr>
            <w:tcW w:w="382" w:type="pct"/>
            <w:noWrap/>
            <w:hideMark/>
          </w:tcPr>
          <w:p w14:paraId="5175175A" w14:textId="4DA5F867" w:rsidR="001E54DC" w:rsidRPr="00CB1FA9" w:rsidRDefault="001E54DC" w:rsidP="00CB1FA9">
            <w:pPr>
              <w:pStyle w:val="TableBodyText"/>
              <w:jc w:val="right"/>
            </w:pPr>
            <w:r w:rsidRPr="00CB1FA9">
              <w:t>N/A</w:t>
            </w:r>
          </w:p>
        </w:tc>
        <w:tc>
          <w:tcPr>
            <w:tcW w:w="334" w:type="pct"/>
            <w:noWrap/>
            <w:hideMark/>
          </w:tcPr>
          <w:p w14:paraId="140DB5BC" w14:textId="2DF15A48" w:rsidR="001E54DC" w:rsidRPr="00CB1FA9" w:rsidRDefault="001E54DC" w:rsidP="00CB1FA9">
            <w:pPr>
              <w:pStyle w:val="TableBodyText"/>
              <w:jc w:val="right"/>
            </w:pPr>
            <w:r w:rsidRPr="00CB1FA9">
              <w:t>N/A</w:t>
            </w:r>
          </w:p>
        </w:tc>
        <w:tc>
          <w:tcPr>
            <w:tcW w:w="373" w:type="pct"/>
            <w:noWrap/>
            <w:hideMark/>
          </w:tcPr>
          <w:p w14:paraId="6D019F32" w14:textId="591015CC" w:rsidR="001E54DC" w:rsidRPr="00CB1FA9" w:rsidRDefault="001E54DC" w:rsidP="00CB1FA9">
            <w:pPr>
              <w:pStyle w:val="TableBodyText"/>
              <w:jc w:val="right"/>
            </w:pPr>
            <w:r w:rsidRPr="00CB1FA9">
              <w:t>N/A</w:t>
            </w:r>
          </w:p>
        </w:tc>
        <w:tc>
          <w:tcPr>
            <w:tcW w:w="325" w:type="pct"/>
            <w:noWrap/>
            <w:hideMark/>
          </w:tcPr>
          <w:p w14:paraId="72454051" w14:textId="63A45BD4" w:rsidR="001E54DC" w:rsidRPr="00CB1FA9" w:rsidRDefault="001E54DC" w:rsidP="00CB1FA9">
            <w:pPr>
              <w:pStyle w:val="TableBodyText"/>
              <w:jc w:val="right"/>
            </w:pPr>
            <w:r w:rsidRPr="00CB1FA9">
              <w:t>N/A</w:t>
            </w:r>
          </w:p>
        </w:tc>
      </w:tr>
      <w:tr w:rsidR="00CB1FA9" w:rsidRPr="00CB1FA9" w14:paraId="6BB87DA8" w14:textId="77777777" w:rsidTr="00CB1FA9">
        <w:tc>
          <w:tcPr>
            <w:tcW w:w="1070" w:type="pct"/>
            <w:noWrap/>
            <w:hideMark/>
          </w:tcPr>
          <w:p w14:paraId="42C25B28" w14:textId="77777777" w:rsidR="001E54DC" w:rsidRPr="00CB1FA9" w:rsidRDefault="001E54DC" w:rsidP="00CB1FA9">
            <w:pPr>
              <w:pStyle w:val="TableBodyText"/>
            </w:pPr>
            <w:r w:rsidRPr="00CB1FA9">
              <w:t>Water &amp; sewerage (Forecast)</w:t>
            </w:r>
          </w:p>
        </w:tc>
        <w:tc>
          <w:tcPr>
            <w:tcW w:w="389" w:type="pct"/>
            <w:noWrap/>
            <w:hideMark/>
          </w:tcPr>
          <w:p w14:paraId="352FD95C" w14:textId="7017571B" w:rsidR="001E54DC" w:rsidRPr="00CB1FA9" w:rsidRDefault="001E54DC" w:rsidP="00CB1FA9">
            <w:pPr>
              <w:pStyle w:val="TableBodyText"/>
              <w:jc w:val="right"/>
            </w:pPr>
            <w:r w:rsidRPr="00CB1FA9">
              <w:t>N/A</w:t>
            </w:r>
          </w:p>
        </w:tc>
        <w:tc>
          <w:tcPr>
            <w:tcW w:w="340" w:type="pct"/>
            <w:noWrap/>
            <w:hideMark/>
          </w:tcPr>
          <w:p w14:paraId="07B2715F" w14:textId="1E4FF2F1" w:rsidR="001E54DC" w:rsidRPr="00CB1FA9" w:rsidRDefault="001E54DC" w:rsidP="00CB1FA9">
            <w:pPr>
              <w:pStyle w:val="TableBodyText"/>
              <w:jc w:val="right"/>
            </w:pPr>
            <w:r w:rsidRPr="00CB1FA9">
              <w:t>N/A</w:t>
            </w:r>
          </w:p>
        </w:tc>
        <w:tc>
          <w:tcPr>
            <w:tcW w:w="341" w:type="pct"/>
            <w:noWrap/>
            <w:hideMark/>
          </w:tcPr>
          <w:p w14:paraId="63B3FFE8" w14:textId="1F8BBBAF" w:rsidR="001E54DC" w:rsidRPr="00CB1FA9" w:rsidRDefault="001E54DC" w:rsidP="00CB1FA9">
            <w:pPr>
              <w:pStyle w:val="TableBodyText"/>
              <w:jc w:val="right"/>
            </w:pPr>
            <w:r w:rsidRPr="00CB1FA9">
              <w:t>N/A</w:t>
            </w:r>
          </w:p>
        </w:tc>
        <w:tc>
          <w:tcPr>
            <w:tcW w:w="400" w:type="pct"/>
            <w:noWrap/>
            <w:hideMark/>
          </w:tcPr>
          <w:p w14:paraId="0B6D628B" w14:textId="37053845" w:rsidR="001E54DC" w:rsidRPr="00CB1FA9" w:rsidRDefault="001E54DC" w:rsidP="00CB1FA9">
            <w:pPr>
              <w:pStyle w:val="TableBodyText"/>
              <w:jc w:val="right"/>
            </w:pPr>
            <w:r w:rsidRPr="00CB1FA9">
              <w:t>N/A</w:t>
            </w:r>
          </w:p>
        </w:tc>
        <w:tc>
          <w:tcPr>
            <w:tcW w:w="347" w:type="pct"/>
            <w:noWrap/>
            <w:hideMark/>
          </w:tcPr>
          <w:p w14:paraId="7E6A1A40" w14:textId="789B1A24" w:rsidR="001E54DC" w:rsidRPr="00CB1FA9" w:rsidRDefault="001E54DC" w:rsidP="00CB1FA9">
            <w:pPr>
              <w:pStyle w:val="TableBodyText"/>
              <w:jc w:val="right"/>
            </w:pPr>
            <w:r w:rsidRPr="00CB1FA9">
              <w:t>N/A</w:t>
            </w:r>
          </w:p>
        </w:tc>
        <w:tc>
          <w:tcPr>
            <w:tcW w:w="346" w:type="pct"/>
            <w:noWrap/>
            <w:hideMark/>
          </w:tcPr>
          <w:p w14:paraId="477E0C73" w14:textId="77777777" w:rsidR="001E54DC" w:rsidRPr="00CB1FA9" w:rsidRDefault="001E54DC" w:rsidP="00CB1FA9">
            <w:pPr>
              <w:pStyle w:val="TableBodyText"/>
              <w:jc w:val="right"/>
            </w:pPr>
            <w:r w:rsidRPr="00CB1FA9">
              <w:t>$4,353.88</w:t>
            </w:r>
          </w:p>
        </w:tc>
        <w:tc>
          <w:tcPr>
            <w:tcW w:w="353" w:type="pct"/>
            <w:noWrap/>
            <w:hideMark/>
          </w:tcPr>
          <w:p w14:paraId="49B073B7" w14:textId="77777777" w:rsidR="001E54DC" w:rsidRPr="00CB1FA9" w:rsidRDefault="001E54DC" w:rsidP="00CB1FA9">
            <w:pPr>
              <w:pStyle w:val="TableBodyText"/>
              <w:jc w:val="right"/>
            </w:pPr>
            <w:r w:rsidRPr="00CB1FA9">
              <w:t>$4,458.67</w:t>
            </w:r>
          </w:p>
        </w:tc>
        <w:tc>
          <w:tcPr>
            <w:tcW w:w="382" w:type="pct"/>
            <w:noWrap/>
            <w:hideMark/>
          </w:tcPr>
          <w:p w14:paraId="11540874" w14:textId="77777777" w:rsidR="001E54DC" w:rsidRPr="00CB1FA9" w:rsidRDefault="001E54DC" w:rsidP="00CB1FA9">
            <w:pPr>
              <w:pStyle w:val="TableBodyText"/>
              <w:jc w:val="right"/>
            </w:pPr>
            <w:r w:rsidRPr="00CB1FA9">
              <w:t>$4,619.88</w:t>
            </w:r>
          </w:p>
        </w:tc>
        <w:tc>
          <w:tcPr>
            <w:tcW w:w="334" w:type="pct"/>
            <w:noWrap/>
            <w:hideMark/>
          </w:tcPr>
          <w:p w14:paraId="5FD4FCDE" w14:textId="77777777" w:rsidR="001E54DC" w:rsidRPr="00CB1FA9" w:rsidRDefault="001E54DC" w:rsidP="00CB1FA9">
            <w:pPr>
              <w:pStyle w:val="TableBodyText"/>
              <w:jc w:val="right"/>
            </w:pPr>
            <w:r w:rsidRPr="00CB1FA9">
              <w:t>$4,687.20</w:t>
            </w:r>
          </w:p>
        </w:tc>
        <w:tc>
          <w:tcPr>
            <w:tcW w:w="373" w:type="pct"/>
            <w:noWrap/>
            <w:hideMark/>
          </w:tcPr>
          <w:p w14:paraId="08F5A95E" w14:textId="77777777" w:rsidR="001E54DC" w:rsidRPr="00CB1FA9" w:rsidRDefault="001E54DC" w:rsidP="00CB1FA9">
            <w:pPr>
              <w:pStyle w:val="TableBodyText"/>
              <w:jc w:val="right"/>
            </w:pPr>
            <w:r w:rsidRPr="00CB1FA9">
              <w:t>$4,731.42</w:t>
            </w:r>
          </w:p>
        </w:tc>
        <w:tc>
          <w:tcPr>
            <w:tcW w:w="325" w:type="pct"/>
            <w:noWrap/>
            <w:hideMark/>
          </w:tcPr>
          <w:p w14:paraId="536F3105" w14:textId="77777777" w:rsidR="001E54DC" w:rsidRPr="00CB1FA9" w:rsidRDefault="001E54DC" w:rsidP="00CB1FA9">
            <w:pPr>
              <w:pStyle w:val="TableBodyText"/>
              <w:jc w:val="right"/>
            </w:pPr>
            <w:r w:rsidRPr="00CB1FA9">
              <w:t>$4,701.09</w:t>
            </w:r>
          </w:p>
        </w:tc>
      </w:tr>
      <w:tr w:rsidR="00CB1FA9" w:rsidRPr="00CB1FA9" w14:paraId="456ED38F" w14:textId="77777777" w:rsidTr="00CB1FA9">
        <w:tc>
          <w:tcPr>
            <w:tcW w:w="1070" w:type="pct"/>
            <w:noWrap/>
            <w:hideMark/>
          </w:tcPr>
          <w:p w14:paraId="1FB98501" w14:textId="77777777" w:rsidR="001E54DC" w:rsidRPr="00CB1FA9" w:rsidRDefault="001E54DC" w:rsidP="00CB1FA9">
            <w:pPr>
              <w:pStyle w:val="TableBodyText"/>
            </w:pPr>
            <w:r w:rsidRPr="00CB1FA9">
              <w:t>Waterways and drainage (Forecast)</w:t>
            </w:r>
          </w:p>
        </w:tc>
        <w:tc>
          <w:tcPr>
            <w:tcW w:w="389" w:type="pct"/>
            <w:noWrap/>
            <w:hideMark/>
          </w:tcPr>
          <w:p w14:paraId="2B302B4A" w14:textId="4A75A536" w:rsidR="001E54DC" w:rsidRPr="00CB1FA9" w:rsidRDefault="001E54DC" w:rsidP="00CB1FA9">
            <w:pPr>
              <w:pStyle w:val="TableBodyText"/>
              <w:jc w:val="right"/>
            </w:pPr>
            <w:r w:rsidRPr="00CB1FA9">
              <w:t>N/A</w:t>
            </w:r>
          </w:p>
        </w:tc>
        <w:tc>
          <w:tcPr>
            <w:tcW w:w="340" w:type="pct"/>
            <w:noWrap/>
            <w:hideMark/>
          </w:tcPr>
          <w:p w14:paraId="71F98B00" w14:textId="7C27D7B9" w:rsidR="001E54DC" w:rsidRPr="00CB1FA9" w:rsidRDefault="001E54DC" w:rsidP="00CB1FA9">
            <w:pPr>
              <w:pStyle w:val="TableBodyText"/>
              <w:jc w:val="right"/>
            </w:pPr>
            <w:r w:rsidRPr="00CB1FA9">
              <w:t>N/A</w:t>
            </w:r>
          </w:p>
        </w:tc>
        <w:tc>
          <w:tcPr>
            <w:tcW w:w="341" w:type="pct"/>
            <w:noWrap/>
            <w:hideMark/>
          </w:tcPr>
          <w:p w14:paraId="0D566608" w14:textId="4EABFC91" w:rsidR="001E54DC" w:rsidRPr="00CB1FA9" w:rsidRDefault="001E54DC" w:rsidP="00CB1FA9">
            <w:pPr>
              <w:pStyle w:val="TableBodyText"/>
              <w:jc w:val="right"/>
            </w:pPr>
            <w:r w:rsidRPr="00CB1FA9">
              <w:t>N/A</w:t>
            </w:r>
          </w:p>
        </w:tc>
        <w:tc>
          <w:tcPr>
            <w:tcW w:w="400" w:type="pct"/>
            <w:noWrap/>
            <w:hideMark/>
          </w:tcPr>
          <w:p w14:paraId="4694EB17" w14:textId="5E4C70A1" w:rsidR="001E54DC" w:rsidRPr="00CB1FA9" w:rsidRDefault="001E54DC" w:rsidP="00CB1FA9">
            <w:pPr>
              <w:pStyle w:val="TableBodyText"/>
              <w:jc w:val="right"/>
            </w:pPr>
            <w:r w:rsidRPr="00CB1FA9">
              <w:t>N/A</w:t>
            </w:r>
          </w:p>
        </w:tc>
        <w:tc>
          <w:tcPr>
            <w:tcW w:w="347" w:type="pct"/>
            <w:noWrap/>
            <w:hideMark/>
          </w:tcPr>
          <w:p w14:paraId="5A0BB54F" w14:textId="7146BF00" w:rsidR="001E54DC" w:rsidRPr="00CB1FA9" w:rsidRDefault="001E54DC" w:rsidP="00CB1FA9">
            <w:pPr>
              <w:pStyle w:val="TableBodyText"/>
              <w:jc w:val="right"/>
            </w:pPr>
            <w:r w:rsidRPr="00CB1FA9">
              <w:t>N/A</w:t>
            </w:r>
          </w:p>
        </w:tc>
        <w:tc>
          <w:tcPr>
            <w:tcW w:w="346" w:type="pct"/>
            <w:noWrap/>
            <w:hideMark/>
          </w:tcPr>
          <w:p w14:paraId="0E377D61" w14:textId="77777777" w:rsidR="001E54DC" w:rsidRPr="00CB1FA9" w:rsidRDefault="001E54DC" w:rsidP="00CB1FA9">
            <w:pPr>
              <w:pStyle w:val="TableBodyText"/>
              <w:jc w:val="right"/>
            </w:pPr>
            <w:r w:rsidRPr="00CB1FA9">
              <w:t>$755.31</w:t>
            </w:r>
          </w:p>
        </w:tc>
        <w:tc>
          <w:tcPr>
            <w:tcW w:w="353" w:type="pct"/>
            <w:noWrap/>
            <w:hideMark/>
          </w:tcPr>
          <w:p w14:paraId="01D1B860" w14:textId="77777777" w:rsidR="001E54DC" w:rsidRPr="00CB1FA9" w:rsidRDefault="001E54DC" w:rsidP="00CB1FA9">
            <w:pPr>
              <w:pStyle w:val="TableBodyText"/>
              <w:jc w:val="right"/>
            </w:pPr>
            <w:r w:rsidRPr="00CB1FA9">
              <w:t>$789.50</w:t>
            </w:r>
          </w:p>
        </w:tc>
        <w:tc>
          <w:tcPr>
            <w:tcW w:w="382" w:type="pct"/>
            <w:noWrap/>
            <w:hideMark/>
          </w:tcPr>
          <w:p w14:paraId="659AEEF3" w14:textId="77777777" w:rsidR="001E54DC" w:rsidRPr="00CB1FA9" w:rsidRDefault="001E54DC" w:rsidP="00CB1FA9">
            <w:pPr>
              <w:pStyle w:val="TableBodyText"/>
              <w:jc w:val="right"/>
            </w:pPr>
            <w:r w:rsidRPr="00CB1FA9">
              <w:t>$820.21</w:t>
            </w:r>
          </w:p>
        </w:tc>
        <w:tc>
          <w:tcPr>
            <w:tcW w:w="334" w:type="pct"/>
            <w:noWrap/>
            <w:hideMark/>
          </w:tcPr>
          <w:p w14:paraId="03CDC357" w14:textId="77777777" w:rsidR="001E54DC" w:rsidRPr="00CB1FA9" w:rsidRDefault="001E54DC" w:rsidP="00CB1FA9">
            <w:pPr>
              <w:pStyle w:val="TableBodyText"/>
              <w:jc w:val="right"/>
            </w:pPr>
            <w:r w:rsidRPr="00CB1FA9">
              <w:t>$829.14</w:t>
            </w:r>
          </w:p>
        </w:tc>
        <w:tc>
          <w:tcPr>
            <w:tcW w:w="373" w:type="pct"/>
            <w:noWrap/>
            <w:hideMark/>
          </w:tcPr>
          <w:p w14:paraId="07CB89AC" w14:textId="77777777" w:rsidR="001E54DC" w:rsidRPr="00CB1FA9" w:rsidRDefault="001E54DC" w:rsidP="00CB1FA9">
            <w:pPr>
              <w:pStyle w:val="TableBodyText"/>
              <w:jc w:val="right"/>
            </w:pPr>
            <w:r w:rsidRPr="00CB1FA9">
              <w:t>$839.63</w:t>
            </w:r>
          </w:p>
        </w:tc>
        <w:tc>
          <w:tcPr>
            <w:tcW w:w="325" w:type="pct"/>
            <w:noWrap/>
            <w:hideMark/>
          </w:tcPr>
          <w:p w14:paraId="266D2D47" w14:textId="77777777" w:rsidR="001E54DC" w:rsidRPr="00CB1FA9" w:rsidRDefault="001E54DC" w:rsidP="00CB1FA9">
            <w:pPr>
              <w:pStyle w:val="TableBodyText"/>
              <w:jc w:val="right"/>
            </w:pPr>
            <w:r w:rsidRPr="00CB1FA9">
              <w:t>$843.23</w:t>
            </w:r>
          </w:p>
        </w:tc>
      </w:tr>
      <w:tr w:rsidR="00CB1FA9" w:rsidRPr="00CB1FA9" w14:paraId="1F54042B" w14:textId="77777777" w:rsidTr="00CB1FA9">
        <w:tc>
          <w:tcPr>
            <w:tcW w:w="1070" w:type="pct"/>
            <w:noWrap/>
            <w:hideMark/>
          </w:tcPr>
          <w:p w14:paraId="47B6FBD3" w14:textId="77777777" w:rsidR="00673304" w:rsidRPr="00CB1FA9" w:rsidRDefault="00673304" w:rsidP="00CB1FA9">
            <w:pPr>
              <w:pStyle w:val="TableBodyText"/>
            </w:pPr>
            <w:r w:rsidRPr="00CB1FA9">
              <w:t>Label</w:t>
            </w:r>
          </w:p>
        </w:tc>
        <w:tc>
          <w:tcPr>
            <w:tcW w:w="389" w:type="pct"/>
            <w:noWrap/>
            <w:hideMark/>
          </w:tcPr>
          <w:p w14:paraId="51E7B68D" w14:textId="77777777" w:rsidR="00673304" w:rsidRPr="00CB1FA9" w:rsidRDefault="00673304" w:rsidP="00CB1FA9">
            <w:pPr>
              <w:pStyle w:val="TableBodyText"/>
              <w:jc w:val="right"/>
            </w:pPr>
            <w:r w:rsidRPr="00CB1FA9">
              <w:t>$5,336</w:t>
            </w:r>
          </w:p>
        </w:tc>
        <w:tc>
          <w:tcPr>
            <w:tcW w:w="340" w:type="pct"/>
            <w:noWrap/>
            <w:hideMark/>
          </w:tcPr>
          <w:p w14:paraId="41532473" w14:textId="77777777" w:rsidR="00673304" w:rsidRPr="00CB1FA9" w:rsidRDefault="00673304" w:rsidP="00CB1FA9">
            <w:pPr>
              <w:pStyle w:val="TableBodyText"/>
              <w:jc w:val="right"/>
            </w:pPr>
            <w:r w:rsidRPr="00CB1FA9">
              <w:t>$5,270</w:t>
            </w:r>
          </w:p>
        </w:tc>
        <w:tc>
          <w:tcPr>
            <w:tcW w:w="341" w:type="pct"/>
            <w:noWrap/>
            <w:hideMark/>
          </w:tcPr>
          <w:p w14:paraId="2DAA38D4" w14:textId="77777777" w:rsidR="00673304" w:rsidRPr="00CB1FA9" w:rsidRDefault="00673304" w:rsidP="00CB1FA9">
            <w:pPr>
              <w:pStyle w:val="TableBodyText"/>
              <w:jc w:val="right"/>
            </w:pPr>
            <w:r w:rsidRPr="00CB1FA9">
              <w:t>$5,235</w:t>
            </w:r>
          </w:p>
        </w:tc>
        <w:tc>
          <w:tcPr>
            <w:tcW w:w="400" w:type="pct"/>
            <w:noWrap/>
            <w:hideMark/>
          </w:tcPr>
          <w:p w14:paraId="7652E9D0" w14:textId="77777777" w:rsidR="00673304" w:rsidRPr="00CB1FA9" w:rsidRDefault="00673304" w:rsidP="00CB1FA9">
            <w:pPr>
              <w:pStyle w:val="TableBodyText"/>
              <w:jc w:val="right"/>
            </w:pPr>
            <w:r w:rsidRPr="00CB1FA9">
              <w:t>$5,199</w:t>
            </w:r>
          </w:p>
        </w:tc>
        <w:tc>
          <w:tcPr>
            <w:tcW w:w="347" w:type="pct"/>
            <w:noWrap/>
            <w:hideMark/>
          </w:tcPr>
          <w:p w14:paraId="65E0D7BB" w14:textId="77777777" w:rsidR="00673304" w:rsidRPr="00CB1FA9" w:rsidRDefault="00673304" w:rsidP="00CB1FA9">
            <w:pPr>
              <w:pStyle w:val="TableBodyText"/>
              <w:jc w:val="right"/>
            </w:pPr>
            <w:r w:rsidRPr="00CB1FA9">
              <w:t>$5,338</w:t>
            </w:r>
          </w:p>
        </w:tc>
        <w:tc>
          <w:tcPr>
            <w:tcW w:w="346" w:type="pct"/>
            <w:noWrap/>
            <w:hideMark/>
          </w:tcPr>
          <w:p w14:paraId="7DC114D8" w14:textId="77777777" w:rsidR="00673304" w:rsidRPr="00CB1FA9" w:rsidRDefault="00673304" w:rsidP="00CB1FA9">
            <w:pPr>
              <w:pStyle w:val="TableBodyText"/>
              <w:jc w:val="right"/>
            </w:pPr>
            <w:r w:rsidRPr="00CB1FA9">
              <w:t>$5,109</w:t>
            </w:r>
          </w:p>
        </w:tc>
        <w:tc>
          <w:tcPr>
            <w:tcW w:w="353" w:type="pct"/>
            <w:noWrap/>
            <w:hideMark/>
          </w:tcPr>
          <w:p w14:paraId="7349A298" w14:textId="77777777" w:rsidR="00673304" w:rsidRPr="00CB1FA9" w:rsidRDefault="00673304" w:rsidP="00CB1FA9">
            <w:pPr>
              <w:pStyle w:val="TableBodyText"/>
              <w:jc w:val="right"/>
            </w:pPr>
            <w:r w:rsidRPr="00CB1FA9">
              <w:t>$5,248</w:t>
            </w:r>
          </w:p>
        </w:tc>
        <w:tc>
          <w:tcPr>
            <w:tcW w:w="382" w:type="pct"/>
            <w:noWrap/>
            <w:hideMark/>
          </w:tcPr>
          <w:p w14:paraId="6AEF926F" w14:textId="77777777" w:rsidR="00673304" w:rsidRPr="00CB1FA9" w:rsidRDefault="00673304" w:rsidP="00CB1FA9">
            <w:pPr>
              <w:pStyle w:val="TableBodyText"/>
              <w:jc w:val="right"/>
            </w:pPr>
            <w:r w:rsidRPr="00CB1FA9">
              <w:t>$5,440</w:t>
            </w:r>
          </w:p>
        </w:tc>
        <w:tc>
          <w:tcPr>
            <w:tcW w:w="334" w:type="pct"/>
            <w:noWrap/>
            <w:hideMark/>
          </w:tcPr>
          <w:p w14:paraId="03D197DA" w14:textId="77777777" w:rsidR="00673304" w:rsidRPr="00CB1FA9" w:rsidRDefault="00673304" w:rsidP="00CB1FA9">
            <w:pPr>
              <w:pStyle w:val="TableBodyText"/>
              <w:jc w:val="right"/>
            </w:pPr>
            <w:r w:rsidRPr="00CB1FA9">
              <w:t>$5,516</w:t>
            </w:r>
          </w:p>
        </w:tc>
        <w:tc>
          <w:tcPr>
            <w:tcW w:w="373" w:type="pct"/>
            <w:noWrap/>
            <w:hideMark/>
          </w:tcPr>
          <w:p w14:paraId="1ABB2C7C" w14:textId="77777777" w:rsidR="00673304" w:rsidRPr="00CB1FA9" w:rsidRDefault="00673304" w:rsidP="00CB1FA9">
            <w:pPr>
              <w:pStyle w:val="TableBodyText"/>
              <w:jc w:val="right"/>
            </w:pPr>
            <w:r w:rsidRPr="00CB1FA9">
              <w:t>$5,571</w:t>
            </w:r>
          </w:p>
        </w:tc>
        <w:tc>
          <w:tcPr>
            <w:tcW w:w="325" w:type="pct"/>
            <w:noWrap/>
            <w:hideMark/>
          </w:tcPr>
          <w:p w14:paraId="19A663EC" w14:textId="77777777" w:rsidR="00673304" w:rsidRPr="00CB1FA9" w:rsidRDefault="00673304" w:rsidP="00CB1FA9">
            <w:pPr>
              <w:pStyle w:val="TableBodyText"/>
              <w:jc w:val="right"/>
            </w:pPr>
            <w:r w:rsidRPr="00CB1FA9">
              <w:t>$5,544</w:t>
            </w:r>
          </w:p>
        </w:tc>
      </w:tr>
    </w:tbl>
    <w:p w14:paraId="52A16938" w14:textId="4BCECB78" w:rsidR="00C507EA" w:rsidRDefault="001E54DC" w:rsidP="001E54DC">
      <w:pPr>
        <w:pStyle w:val="BodyText"/>
      </w:pPr>
      <w:r>
        <w:t>Per customer values shown are based on City West Water, South East Water, Yarra Valley Water and Western Water customer data.</w:t>
      </w:r>
    </w:p>
    <w:p w14:paraId="2057E28C" w14:textId="3AEA8948" w:rsidR="00673304" w:rsidRDefault="00673304" w:rsidP="009B32CF">
      <w:pPr>
        <w:sectPr w:rsidR="00673304" w:rsidSect="00B972F2">
          <w:endnotePr>
            <w:numFmt w:val="decimal"/>
          </w:endnotePr>
          <w:pgSz w:w="16840" w:h="11900" w:orient="landscape"/>
          <w:pgMar w:top="1418" w:right="1134" w:bottom="851" w:left="1134" w:header="709" w:footer="709" w:gutter="0"/>
          <w:cols w:space="708"/>
          <w:docGrid w:linePitch="360"/>
        </w:sectPr>
      </w:pPr>
    </w:p>
    <w:p w14:paraId="0BDE45C7" w14:textId="77777777" w:rsidR="00492CD0" w:rsidRDefault="00492CD0" w:rsidP="00DA5E57">
      <w:pPr>
        <w:pStyle w:val="Heading3"/>
      </w:pPr>
      <w:r>
        <w:lastRenderedPageBreak/>
        <w:t>Careful balancing of risk</w:t>
      </w:r>
    </w:p>
    <w:p w14:paraId="7E4D1277" w14:textId="4BC3C191" w:rsidR="00492CD0" w:rsidRDefault="00492CD0" w:rsidP="00492CD0">
      <w:pPr>
        <w:pStyle w:val="BodyText"/>
        <w:rPr>
          <w:lang w:eastAsia="en-US"/>
        </w:rPr>
      </w:pPr>
      <w:r>
        <w:rPr>
          <w:lang w:eastAsia="en-US"/>
        </w:rPr>
        <w:t xml:space="preserve">Melbourne Water undertook a robust process to identify and assess material uncertainties relating to the provision of our services for </w:t>
      </w:r>
      <w:r w:rsidR="0027134C">
        <w:rPr>
          <w:lang w:eastAsia="en-US"/>
        </w:rPr>
        <w:t>Price Submission 2021</w:t>
      </w:r>
      <w:r>
        <w:rPr>
          <w:lang w:eastAsia="en-US"/>
        </w:rPr>
        <w:t>. This included consideration of management/mitigation options and who bears the residual risks post mitigation.</w:t>
      </w:r>
    </w:p>
    <w:p w14:paraId="2186A9A9" w14:textId="1A92BE39" w:rsidR="00492CD0" w:rsidRDefault="00492CD0" w:rsidP="00492CD0">
      <w:pPr>
        <w:pStyle w:val="BodyText"/>
        <w:rPr>
          <w:lang w:eastAsia="en-US"/>
        </w:rPr>
      </w:pPr>
      <w:r>
        <w:rPr>
          <w:lang w:eastAsia="en-US"/>
        </w:rPr>
        <w:t xml:space="preserve">We started the consideration of risks for </w:t>
      </w:r>
      <w:r w:rsidR="0027134C">
        <w:rPr>
          <w:lang w:eastAsia="en-US"/>
        </w:rPr>
        <w:t>Price Submission 2021</w:t>
      </w:r>
      <w:r>
        <w:rPr>
          <w:lang w:eastAsia="en-US"/>
        </w:rPr>
        <w:t xml:space="preserve"> with reference to Melbourne Water’s risk management processes guided by our Risk Management Team. We engaged with senior managers across the business, including representatives from our Operational, Capital Planning and Delivery, Customer and Strategy and Finance functions.</w:t>
      </w:r>
    </w:p>
    <w:p w14:paraId="559BC158" w14:textId="0876F92A" w:rsidR="00492CD0" w:rsidRDefault="00492CD0" w:rsidP="00492CD0">
      <w:pPr>
        <w:pStyle w:val="BodyText"/>
        <w:rPr>
          <w:lang w:eastAsia="en-US"/>
        </w:rPr>
      </w:pPr>
      <w:r>
        <w:rPr>
          <w:lang w:eastAsia="en-US"/>
        </w:rPr>
        <w:t xml:space="preserve">Our senior leaders, Leadership Team and customers (via the </w:t>
      </w:r>
      <w:r w:rsidR="00B37E29">
        <w:rPr>
          <w:lang w:eastAsia="en-US"/>
        </w:rPr>
        <w:t>Water and Sewerage Customer Council</w:t>
      </w:r>
      <w:r>
        <w:rPr>
          <w:lang w:eastAsia="en-US"/>
        </w:rPr>
        <w:t>) have been central to the consideration and shaping of our response to the risks presented below.</w:t>
      </w:r>
    </w:p>
    <w:p w14:paraId="1EA2BA20" w14:textId="27299764" w:rsidR="00492CD0" w:rsidRDefault="00492CD0" w:rsidP="00492CD0">
      <w:pPr>
        <w:pStyle w:val="BodyText"/>
        <w:rPr>
          <w:lang w:eastAsia="en-US"/>
        </w:rPr>
      </w:pPr>
      <w:r>
        <w:rPr>
          <w:lang w:eastAsia="en-US"/>
        </w:rPr>
        <w:t>Our Board and Leadership Team were unambiguously focused on ensuring that our expenditure decisions do not ask our customers to fund costs associated with highly uncertain events or activities.</w:t>
      </w:r>
    </w:p>
    <w:p w14:paraId="4DD590FB" w14:textId="0854C146" w:rsidR="00492CD0" w:rsidRDefault="00492CD0" w:rsidP="00492CD0">
      <w:pPr>
        <w:pStyle w:val="BodyText"/>
        <w:rPr>
          <w:lang w:eastAsia="en-US"/>
        </w:rPr>
      </w:pPr>
      <w:r>
        <w:rPr>
          <w:lang w:eastAsia="en-US"/>
        </w:rPr>
        <w:t xml:space="preserve">We have also carefully considered the implications of </w:t>
      </w:r>
      <w:r w:rsidR="002E2D3C">
        <w:t>COVID</w:t>
      </w:r>
      <w:r w:rsidR="002E2D3C">
        <w:noBreakHyphen/>
        <w:t>19</w:t>
      </w:r>
      <w:r>
        <w:rPr>
          <w:lang w:eastAsia="en-US"/>
        </w:rPr>
        <w:t xml:space="preserve"> on our submission (Section 2.1) and acted to </w:t>
      </w:r>
      <w:r w:rsidRPr="004873D1">
        <w:rPr>
          <w:rStyle w:val="Bold"/>
        </w:rPr>
        <w:t>ensure our customers are not paying for any additional uncertainty caused by the pandemic</w:t>
      </w:r>
      <w:r>
        <w:rPr>
          <w:lang w:eastAsia="en-US"/>
        </w:rPr>
        <w:t>.</w:t>
      </w:r>
    </w:p>
    <w:p w14:paraId="75974470" w14:textId="0E85305D" w:rsidR="00492CD0" w:rsidRDefault="0027134C" w:rsidP="00492CD0">
      <w:pPr>
        <w:pStyle w:val="BodyText"/>
        <w:rPr>
          <w:lang w:eastAsia="en-US"/>
        </w:rPr>
      </w:pPr>
      <w:r>
        <w:rPr>
          <w:lang w:eastAsia="en-US"/>
        </w:rPr>
        <w:t>Price Submission 2021</w:t>
      </w:r>
      <w:r w:rsidR="00492CD0">
        <w:rPr>
          <w:lang w:eastAsia="en-US"/>
        </w:rPr>
        <w:t xml:space="preserve"> materially increases the risk that we are absorbing on behalf of customers compared to our prior regulatory submissions, including via:</w:t>
      </w:r>
    </w:p>
    <w:p w14:paraId="25D3BA0A" w14:textId="7E68BE99" w:rsidR="00492CD0" w:rsidRDefault="00492CD0" w:rsidP="004B133F">
      <w:pPr>
        <w:pStyle w:val="ListBullet"/>
        <w:rPr>
          <w:lang w:eastAsia="en-US"/>
        </w:rPr>
      </w:pPr>
      <w:r>
        <w:rPr>
          <w:lang w:eastAsia="en-US"/>
        </w:rPr>
        <w:t xml:space="preserve">“smoothing” the capex profile. We have taken this decision to acknowledge that there is increased delivery risk associated with our larger capital program (compared to </w:t>
      </w:r>
      <w:r w:rsidR="0027134C">
        <w:rPr>
          <w:lang w:eastAsia="en-US"/>
        </w:rPr>
        <w:t>Price Submission 2016</w:t>
      </w:r>
      <w:r>
        <w:rPr>
          <w:lang w:eastAsia="en-US"/>
        </w:rPr>
        <w:t xml:space="preserve">) and that this may be exacerbated by </w:t>
      </w:r>
      <w:r w:rsidR="002E2D3C">
        <w:t>COVID</w:t>
      </w:r>
      <w:r w:rsidR="002E2D3C">
        <w:noBreakHyphen/>
        <w:t>19</w:t>
      </w:r>
      <w:r>
        <w:rPr>
          <w:lang w:eastAsia="en-US"/>
        </w:rPr>
        <w:t xml:space="preserve"> in the near term. The effect of this decision is to “shift” $271.3 million from years one and two, into years three ($9.3 million), four ($45.3 million) and five ($216.6 million) – reducing our aggregate revenue requirement by </w:t>
      </w:r>
      <w:r w:rsidRPr="004873D1">
        <w:rPr>
          <w:rStyle w:val="Bold"/>
        </w:rPr>
        <w:t>$42.9 million</w:t>
      </w:r>
    </w:p>
    <w:p w14:paraId="09A3DD05" w14:textId="710D3920" w:rsidR="00492CD0" w:rsidRDefault="00492CD0" w:rsidP="004B133F">
      <w:pPr>
        <w:pStyle w:val="ListBullet"/>
        <w:rPr>
          <w:lang w:eastAsia="en-US"/>
        </w:rPr>
      </w:pPr>
      <w:r>
        <w:rPr>
          <w:lang w:eastAsia="en-US"/>
        </w:rPr>
        <w:t xml:space="preserve">compared to prior price submissions, </w:t>
      </w:r>
      <w:r w:rsidR="0027134C">
        <w:rPr>
          <w:lang w:eastAsia="en-US"/>
        </w:rPr>
        <w:t>Price Submission 2021</w:t>
      </w:r>
      <w:r>
        <w:rPr>
          <w:lang w:eastAsia="en-US"/>
        </w:rPr>
        <w:t xml:space="preserve"> transfers considerable risk from our customers back to Melbourne Water in our opex forecasts in order to deliver a declining year-on-year base controllable opex, including via:</w:t>
      </w:r>
    </w:p>
    <w:p w14:paraId="1F4C9CB6" w14:textId="22F42441" w:rsidR="00492CD0" w:rsidRDefault="00492CD0" w:rsidP="004B133F">
      <w:pPr>
        <w:pStyle w:val="ListBullet2"/>
        <w:rPr>
          <w:lang w:eastAsia="en-US"/>
        </w:rPr>
      </w:pPr>
      <w:r>
        <w:rPr>
          <w:lang w:eastAsia="en-US"/>
        </w:rPr>
        <w:t>application of a 3 per cent labour vacancy rate in the build-up of our labour opex (that is we have removed labour costs for the 3 per cent of positions we assume will be vacant (on average) across the period)</w:t>
      </w:r>
    </w:p>
    <w:p w14:paraId="2C037C1E" w14:textId="7DE9E1F6" w:rsidR="00492CD0" w:rsidRDefault="00492CD0" w:rsidP="004B133F">
      <w:pPr>
        <w:pStyle w:val="ListBullet2"/>
        <w:rPr>
          <w:lang w:eastAsia="en-US"/>
        </w:rPr>
      </w:pPr>
      <w:r>
        <w:rPr>
          <w:lang w:eastAsia="en-US"/>
        </w:rPr>
        <w:t xml:space="preserve">not applying any risk allowance to the forecast energy we will generate and use on site. This ‘behind the meter’ energy (for example, solar power production that is consumed on site) represents a reduction in the energy we need to purchase from AGL. We are forecasting energy savings of </w:t>
      </w:r>
      <w:r w:rsidRPr="004873D1">
        <w:rPr>
          <w:rStyle w:val="Bold"/>
        </w:rPr>
        <w:t>$35.2 million</w:t>
      </w:r>
      <w:r>
        <w:rPr>
          <w:lang w:eastAsia="en-US"/>
        </w:rPr>
        <w:t xml:space="preserve"> from these sources. In the event that our self-generation is unable to produce the forecast volumes of energy (for example, delay in commissioning of the </w:t>
      </w:r>
      <w:r w:rsidR="008D3C49">
        <w:rPr>
          <w:lang w:eastAsia="en-US"/>
        </w:rPr>
        <w:t>Eastern Treatment Plant</w:t>
      </w:r>
      <w:r>
        <w:rPr>
          <w:lang w:eastAsia="en-US"/>
        </w:rPr>
        <w:t xml:space="preserve"> Solar Power Station) we will need to purchase it from AGL at our own expense.</w:t>
      </w:r>
    </w:p>
    <w:p w14:paraId="1CBD6244" w14:textId="0177C634" w:rsidR="00492CD0" w:rsidRDefault="00492CD0" w:rsidP="004B133F">
      <w:pPr>
        <w:pStyle w:val="ListBullet2"/>
        <w:rPr>
          <w:lang w:eastAsia="en-US"/>
        </w:rPr>
      </w:pPr>
      <w:r>
        <w:rPr>
          <w:lang w:eastAsia="en-US"/>
        </w:rPr>
        <w:t>not passing on the full expected increases in insurance costs.</w:t>
      </w:r>
    </w:p>
    <w:p w14:paraId="53848499" w14:textId="00F3BAED" w:rsidR="00492CD0" w:rsidRDefault="00492CD0" w:rsidP="00492CD0">
      <w:pPr>
        <w:pStyle w:val="BodyText"/>
        <w:rPr>
          <w:lang w:eastAsia="en-US"/>
        </w:rPr>
      </w:pPr>
      <w:r>
        <w:rPr>
          <w:lang w:eastAsia="en-US"/>
        </w:rPr>
        <w:t>We are also not asking our customers to bear any risk associated with uncertain capital and operating expenditures arising from the Victorian Desalination Plant.</w:t>
      </w:r>
    </w:p>
    <w:p w14:paraId="12E1F80A" w14:textId="0ABDA07E" w:rsidR="00492CD0" w:rsidRDefault="00492CD0" w:rsidP="004B133F">
      <w:pPr>
        <w:pStyle w:val="ListBullet"/>
        <w:rPr>
          <w:lang w:eastAsia="en-US"/>
        </w:rPr>
      </w:pPr>
      <w:r>
        <w:rPr>
          <w:lang w:eastAsia="en-US"/>
        </w:rPr>
        <w:t>In the event of a bring forward of any augmentation of the Victorian Desalination Plant we propose to roll over the expenditure (capex) or apply the uncertain events mechanism (opex) – we have not included allowances for an augmentation in our proposal.</w:t>
      </w:r>
    </w:p>
    <w:p w14:paraId="3AED5855" w14:textId="38736794" w:rsidR="00492CD0" w:rsidRDefault="00492CD0" w:rsidP="004B133F">
      <w:pPr>
        <w:pStyle w:val="ListBullet"/>
        <w:rPr>
          <w:lang w:eastAsia="en-US"/>
        </w:rPr>
      </w:pPr>
      <w:r>
        <w:rPr>
          <w:lang w:eastAsia="en-US"/>
        </w:rPr>
        <w:t>We are also proposing to amend the existing Victorian Desalination Plant water order pass-through mechanism to incorporate a provision for costs associated with pumping water out of Cardinia Reservoir into Silvan Reservoir. Annual cost estimates associated with this activity can be upwards of $3.5 million. Applying the pass through helps to keep bills as low as possible, negating the need for an uncertain allowance to recover these costs.</w:t>
      </w:r>
    </w:p>
    <w:p w14:paraId="00334BF6" w14:textId="15ECD255" w:rsidR="00492CD0" w:rsidRDefault="00492CD0" w:rsidP="00492CD0">
      <w:pPr>
        <w:pStyle w:val="Heading2"/>
      </w:pPr>
      <w:bookmarkStart w:id="42" w:name="_Toc56001300"/>
      <w:r>
        <w:lastRenderedPageBreak/>
        <w:t>Keeping bills as low as possible</w:t>
      </w:r>
      <w:bookmarkEnd w:id="42"/>
    </w:p>
    <w:p w14:paraId="54F6AED6" w14:textId="2F7A03CD" w:rsidR="00492CD0" w:rsidRDefault="00492CD0" w:rsidP="004873D1">
      <w:pPr>
        <w:pStyle w:val="GreyBox"/>
      </w:pPr>
      <w:r>
        <w:t>Reminder that all dollar values presented are in $real 2020-21 unless otherwise stated.</w:t>
      </w:r>
    </w:p>
    <w:p w14:paraId="24A1C72F" w14:textId="5EBB03A5" w:rsidR="00492CD0" w:rsidRDefault="00492CD0" w:rsidP="00492CD0">
      <w:pPr>
        <w:pStyle w:val="BodyText"/>
        <w:rPr>
          <w:lang w:eastAsia="en-US"/>
        </w:rPr>
      </w:pPr>
      <w:r>
        <w:rPr>
          <w:lang w:eastAsia="en-US"/>
        </w:rPr>
        <w:t>In developing a best offer that balances service needs and desires (as defined by the customer outcomes and performance metrics introduced in Section 3.2) with impact on price, Melbourne Water has considered the feedback we have received from our customer councils and our customer research participants. We have also considered the prudent investments required to deliver on the service outcomes.</w:t>
      </w:r>
    </w:p>
    <w:p w14:paraId="3E5978C0" w14:textId="22D51899" w:rsidR="00492CD0" w:rsidRDefault="00492CD0" w:rsidP="00492CD0">
      <w:pPr>
        <w:pStyle w:val="BodyText"/>
        <w:rPr>
          <w:lang w:eastAsia="en-US"/>
        </w:rPr>
      </w:pPr>
      <w:r>
        <w:rPr>
          <w:lang w:eastAsia="en-US"/>
        </w:rPr>
        <w:t xml:space="preserve">Price-service trade-off feedback we received from households and businesses consistently indicated a willingness to pay a little more for higher levels of service. This was most evident in our engagement on our waterways and drainage services where there was a clear desire for an uplift in existing service levels, but was also apparent in our engagement on water and sewerage services. However, we hear and acknowledge the voices of the households and businesses who preferred flat or declining prices, even if that meant a decline in the standard of service. We also acknowledge the impact the </w:t>
      </w:r>
      <w:r w:rsidR="002E2D3C">
        <w:t>COVID</w:t>
      </w:r>
      <w:r w:rsidR="002E2D3C">
        <w:noBreakHyphen/>
        <w:t>19</w:t>
      </w:r>
      <w:r>
        <w:rPr>
          <w:lang w:eastAsia="en-US"/>
        </w:rPr>
        <w:t xml:space="preserve"> pandemic is having on a rising proportion of households and business finances and the flow-on impact this has on our retail water company customers.</w:t>
      </w:r>
    </w:p>
    <w:p w14:paraId="5C63640E" w14:textId="5016908D" w:rsidR="00492CD0" w:rsidRDefault="00492CD0" w:rsidP="00492CD0">
      <w:pPr>
        <w:pStyle w:val="BodyText"/>
        <w:rPr>
          <w:lang w:eastAsia="en-US"/>
        </w:rPr>
      </w:pPr>
      <w:r>
        <w:rPr>
          <w:lang w:eastAsia="en-US"/>
        </w:rPr>
        <w:t>Overall, the proposed price paths (and nature of the investment underpinning them) allows Melbourne Water to propose a prudent uplift in investment across both major service areas, confident that we can deliver efficiently, while balancing the risk we are asking customers to bear, and delivering on our commitment to keep our bills as low as possible.</w:t>
      </w:r>
    </w:p>
    <w:p w14:paraId="48C619A7" w14:textId="1E8A6163" w:rsidR="00492CD0" w:rsidRDefault="00492CD0" w:rsidP="00492CD0">
      <w:pPr>
        <w:pStyle w:val="BodyText"/>
        <w:rPr>
          <w:lang w:eastAsia="en-US"/>
        </w:rPr>
      </w:pPr>
      <w:r>
        <w:rPr>
          <w:lang w:eastAsia="en-US"/>
        </w:rPr>
        <w:t xml:space="preserve">We are leveraging our scale to deliver more services to more people without a commensurate increase in the amount we draw from household and business wallets. Through a combination of proactive management decisions (such as additional capitalisation of the Victorian Desalination Plant) and good timing (a cost of debt that is materially lower for </w:t>
      </w:r>
      <w:r w:rsidR="0027134C">
        <w:rPr>
          <w:lang w:eastAsia="en-US"/>
        </w:rPr>
        <w:t>Price Submission 2021</w:t>
      </w:r>
      <w:r>
        <w:rPr>
          <w:lang w:eastAsia="en-US"/>
        </w:rPr>
        <w:t xml:space="preserve"> compared to </w:t>
      </w:r>
      <w:r w:rsidR="0027134C">
        <w:rPr>
          <w:lang w:eastAsia="en-US"/>
        </w:rPr>
        <w:t>Price Submission 2016</w:t>
      </w:r>
      <w:r>
        <w:rPr>
          <w:lang w:eastAsia="en-US"/>
        </w:rPr>
        <w:t>), Melbourne Water is able to deliver on its commitments while delivering metropolitan (City West Water, South East Water and Yarra Valley Water) water and sewerage customers a declining bill in per-connection and per-megalitre terms.</w:t>
      </w:r>
    </w:p>
    <w:p w14:paraId="66EF9A50" w14:textId="38CEE37F" w:rsidR="00492CD0" w:rsidRDefault="00492CD0" w:rsidP="00492CD0">
      <w:pPr>
        <w:pStyle w:val="BodyText"/>
        <w:rPr>
          <w:lang w:eastAsia="en-US"/>
        </w:rPr>
      </w:pPr>
      <w:r>
        <w:rPr>
          <w:lang w:eastAsia="en-US"/>
        </w:rPr>
        <w:t>Our waterways and drainage customers will receive the uplift in service levels they told us they desired at a price that is consistent with high levels of customer support.</w:t>
      </w:r>
    </w:p>
    <w:p w14:paraId="10FFE2C1" w14:textId="77777777" w:rsidR="00492CD0" w:rsidRDefault="00492CD0" w:rsidP="00492CD0">
      <w:pPr>
        <w:pStyle w:val="Heading3"/>
      </w:pPr>
      <w:r>
        <w:t>Waterways and drainage tariffs</w:t>
      </w:r>
    </w:p>
    <w:p w14:paraId="24E0DE36" w14:textId="4149FF36" w:rsidR="00492CD0" w:rsidRDefault="00164198" w:rsidP="00492CD0">
      <w:pPr>
        <w:pStyle w:val="BodyText"/>
        <w:rPr>
          <w:lang w:eastAsia="en-US"/>
        </w:rPr>
      </w:pPr>
      <w:r>
        <w:rPr>
          <w:lang w:eastAsia="en-US"/>
        </w:rPr>
        <w:fldChar w:fldCharType="begin"/>
      </w:r>
      <w:r>
        <w:rPr>
          <w:lang w:eastAsia="en-US"/>
        </w:rPr>
        <w:instrText xml:space="preserve"> REF _Ref55296945 \h </w:instrText>
      </w:r>
      <w:r>
        <w:rPr>
          <w:lang w:eastAsia="en-US"/>
        </w:rPr>
      </w:r>
      <w:r>
        <w:rPr>
          <w:lang w:eastAsia="en-US"/>
        </w:rPr>
        <w:fldChar w:fldCharType="separate"/>
      </w:r>
      <w:r w:rsidR="000439A2">
        <w:t xml:space="preserve">Table </w:t>
      </w:r>
      <w:r w:rsidR="000439A2">
        <w:rPr>
          <w:noProof/>
        </w:rPr>
        <w:t>5</w:t>
      </w:r>
      <w:r>
        <w:rPr>
          <w:lang w:eastAsia="en-US"/>
        </w:rPr>
        <w:fldChar w:fldCharType="end"/>
      </w:r>
      <w:r w:rsidR="00492CD0">
        <w:rPr>
          <w:lang w:eastAsia="en-US"/>
        </w:rPr>
        <w:t xml:space="preserve"> shows the proposed price path for our waterways and drainage charge over the regulatory period. It demonstrates how we have adapted our price path to account for the near-term impact of </w:t>
      </w:r>
      <w:r w:rsidR="002E2D3C">
        <w:t>COVID</w:t>
      </w:r>
      <w:r w:rsidR="002E2D3C">
        <w:noBreakHyphen/>
        <w:t>19</w:t>
      </w:r>
      <w:r w:rsidR="00492CD0">
        <w:rPr>
          <w:lang w:eastAsia="en-US"/>
        </w:rPr>
        <w:t xml:space="preserve"> on household and business affordability.</w:t>
      </w:r>
    </w:p>
    <w:p w14:paraId="3586A848" w14:textId="18711AA5" w:rsidR="00492CD0" w:rsidRDefault="00DA5E57" w:rsidP="00DA5E57">
      <w:pPr>
        <w:pStyle w:val="Caption"/>
      </w:pPr>
      <w:bookmarkStart w:id="43" w:name="_Ref55296945"/>
      <w:r>
        <w:t xml:space="preserve">Table </w:t>
      </w:r>
      <w:fldSimple w:instr=" SEQ Table \* ARABIC ">
        <w:r w:rsidR="000439A2">
          <w:rPr>
            <w:noProof/>
          </w:rPr>
          <w:t>5</w:t>
        </w:r>
      </w:fldSimple>
      <w:bookmarkEnd w:id="43"/>
      <w:r>
        <w:t xml:space="preserve"> - </w:t>
      </w:r>
      <w:r w:rsidRPr="00DA5E57">
        <w:t>Waterways and drainage – what is the tariff and how is it changing?</w:t>
      </w:r>
    </w:p>
    <w:p w14:paraId="49632A9B" w14:textId="5312B6A3" w:rsidR="00681970" w:rsidRPr="00681970" w:rsidRDefault="00681970" w:rsidP="00681970">
      <w:r w:rsidRPr="00E05F92">
        <w:t>Residential ($ per annum)</w:t>
      </w:r>
    </w:p>
    <w:tbl>
      <w:tblPr>
        <w:tblStyle w:val="TableGrid"/>
        <w:tblW w:w="5000" w:type="pct"/>
        <w:tblLook w:val="0620" w:firstRow="1" w:lastRow="0" w:firstColumn="0" w:lastColumn="0" w:noHBand="1" w:noVBand="1"/>
      </w:tblPr>
      <w:tblGrid>
        <w:gridCol w:w="1691"/>
        <w:gridCol w:w="1185"/>
        <w:gridCol w:w="1354"/>
        <w:gridCol w:w="1354"/>
        <w:gridCol w:w="1354"/>
        <w:gridCol w:w="1354"/>
        <w:gridCol w:w="1339"/>
      </w:tblGrid>
      <w:tr w:rsidR="00681970" w:rsidRPr="00E05F92" w14:paraId="1DF354C8" w14:textId="77777777" w:rsidTr="00681970">
        <w:trPr>
          <w:cnfStyle w:val="100000000000" w:firstRow="1" w:lastRow="0" w:firstColumn="0" w:lastColumn="0" w:oddVBand="0" w:evenVBand="0" w:oddHBand="0" w:evenHBand="0" w:firstRowFirstColumn="0" w:firstRowLastColumn="0" w:lastRowFirstColumn="0" w:lastRowLastColumn="0"/>
        </w:trPr>
        <w:tc>
          <w:tcPr>
            <w:tcW w:w="878" w:type="pct"/>
          </w:tcPr>
          <w:p w14:paraId="3FA1E097" w14:textId="08EFA904" w:rsidR="00681970" w:rsidRPr="00E05F92" w:rsidRDefault="00CE3393" w:rsidP="00B224F6">
            <w:pPr>
              <w:pStyle w:val="TableBodyText"/>
            </w:pPr>
            <w:bookmarkStart w:id="44" w:name="ColumnTitle_10"/>
            <w:r>
              <w:t>Item</w:t>
            </w:r>
          </w:p>
        </w:tc>
        <w:tc>
          <w:tcPr>
            <w:tcW w:w="615" w:type="pct"/>
          </w:tcPr>
          <w:p w14:paraId="7B0D92D7" w14:textId="77777777" w:rsidR="00681970" w:rsidRDefault="00681970" w:rsidP="007526EF">
            <w:pPr>
              <w:pStyle w:val="TableBodyText"/>
              <w:jc w:val="right"/>
              <w:rPr>
                <w:b w:val="0"/>
              </w:rPr>
            </w:pPr>
            <w:r w:rsidRPr="00E05F92">
              <w:t>Approved</w:t>
            </w:r>
          </w:p>
          <w:p w14:paraId="4031D959" w14:textId="69D87878" w:rsidR="00681970" w:rsidRPr="00E05F92" w:rsidRDefault="00681970" w:rsidP="007526EF">
            <w:pPr>
              <w:pStyle w:val="TableBodyText"/>
              <w:jc w:val="right"/>
            </w:pPr>
            <w:r>
              <w:t>2020-21</w:t>
            </w:r>
          </w:p>
        </w:tc>
        <w:tc>
          <w:tcPr>
            <w:tcW w:w="703" w:type="pct"/>
          </w:tcPr>
          <w:p w14:paraId="286A67CE" w14:textId="77777777" w:rsidR="00681970" w:rsidRDefault="00681970" w:rsidP="007526EF">
            <w:pPr>
              <w:pStyle w:val="TableBodyText"/>
              <w:jc w:val="right"/>
              <w:rPr>
                <w:b w:val="0"/>
              </w:rPr>
            </w:pPr>
            <w:r w:rsidRPr="00E05F92">
              <w:t>Regulatory</w:t>
            </w:r>
            <w:r>
              <w:t xml:space="preserve"> </w:t>
            </w:r>
            <w:r w:rsidRPr="00E05F92">
              <w:t xml:space="preserve">Period </w:t>
            </w:r>
            <w:r>
              <w:br/>
            </w:r>
            <w:r w:rsidRPr="00E05F92">
              <w:t>2021-26</w:t>
            </w:r>
          </w:p>
          <w:p w14:paraId="536BF2AA" w14:textId="6AF10F32" w:rsidR="00681970" w:rsidRPr="00E05F92" w:rsidRDefault="00681970" w:rsidP="007526EF">
            <w:pPr>
              <w:pStyle w:val="TableBodyText"/>
              <w:jc w:val="right"/>
            </w:pPr>
            <w:r>
              <w:t>2021-22</w:t>
            </w:r>
          </w:p>
        </w:tc>
        <w:tc>
          <w:tcPr>
            <w:tcW w:w="703" w:type="pct"/>
          </w:tcPr>
          <w:p w14:paraId="1A0352A5" w14:textId="77777777" w:rsidR="00681970" w:rsidRDefault="00681970" w:rsidP="007526EF">
            <w:pPr>
              <w:pStyle w:val="TableBodyText"/>
              <w:jc w:val="right"/>
              <w:rPr>
                <w:b w:val="0"/>
              </w:rPr>
            </w:pPr>
            <w:r w:rsidRPr="00E05F92">
              <w:t xml:space="preserve">Regulatory Period </w:t>
            </w:r>
            <w:r>
              <w:br/>
            </w:r>
            <w:r w:rsidRPr="00E05F92">
              <w:t>2021-26</w:t>
            </w:r>
          </w:p>
          <w:p w14:paraId="6F493A99" w14:textId="33EF1B95" w:rsidR="00681970" w:rsidRPr="00E05F92" w:rsidRDefault="00681970" w:rsidP="007526EF">
            <w:pPr>
              <w:pStyle w:val="TableBodyText"/>
              <w:jc w:val="right"/>
            </w:pPr>
            <w:r>
              <w:t>2022-23</w:t>
            </w:r>
          </w:p>
        </w:tc>
        <w:tc>
          <w:tcPr>
            <w:tcW w:w="703" w:type="pct"/>
          </w:tcPr>
          <w:p w14:paraId="20C019E0" w14:textId="77777777" w:rsidR="00681970" w:rsidRDefault="00681970" w:rsidP="007526EF">
            <w:pPr>
              <w:pStyle w:val="TableBodyText"/>
              <w:jc w:val="right"/>
              <w:rPr>
                <w:b w:val="0"/>
              </w:rPr>
            </w:pPr>
            <w:r w:rsidRPr="00E05F92">
              <w:t xml:space="preserve">Regulatory Period </w:t>
            </w:r>
            <w:r>
              <w:br/>
            </w:r>
            <w:r w:rsidRPr="00E05F92">
              <w:t>2021-26</w:t>
            </w:r>
          </w:p>
          <w:p w14:paraId="6759ED6D" w14:textId="114FF102" w:rsidR="00681970" w:rsidRPr="00E05F92" w:rsidRDefault="00681970" w:rsidP="007526EF">
            <w:pPr>
              <w:pStyle w:val="TableBodyText"/>
              <w:jc w:val="right"/>
            </w:pPr>
            <w:r>
              <w:t>2023-24</w:t>
            </w:r>
          </w:p>
        </w:tc>
        <w:tc>
          <w:tcPr>
            <w:tcW w:w="703" w:type="pct"/>
          </w:tcPr>
          <w:p w14:paraId="4B7B7329" w14:textId="77777777" w:rsidR="00681970" w:rsidRDefault="00681970" w:rsidP="007526EF">
            <w:pPr>
              <w:pStyle w:val="TableBodyText"/>
              <w:jc w:val="right"/>
              <w:rPr>
                <w:b w:val="0"/>
              </w:rPr>
            </w:pPr>
            <w:r w:rsidRPr="00E05F92">
              <w:t xml:space="preserve">Regulatory </w:t>
            </w:r>
            <w:r>
              <w:t xml:space="preserve">Period </w:t>
            </w:r>
            <w:r>
              <w:br/>
              <w:t>2021-26</w:t>
            </w:r>
          </w:p>
          <w:p w14:paraId="7FF65386" w14:textId="1D2B4FB5" w:rsidR="00681970" w:rsidRPr="00E05F92" w:rsidRDefault="00681970" w:rsidP="007526EF">
            <w:pPr>
              <w:pStyle w:val="TableBodyText"/>
              <w:jc w:val="right"/>
            </w:pPr>
            <w:r>
              <w:t>2024-25</w:t>
            </w:r>
          </w:p>
        </w:tc>
        <w:tc>
          <w:tcPr>
            <w:tcW w:w="695" w:type="pct"/>
          </w:tcPr>
          <w:p w14:paraId="35A03B2C" w14:textId="77777777" w:rsidR="00681970" w:rsidRDefault="00681970" w:rsidP="007526EF">
            <w:pPr>
              <w:pStyle w:val="TableBodyText"/>
              <w:jc w:val="right"/>
              <w:rPr>
                <w:b w:val="0"/>
              </w:rPr>
            </w:pPr>
            <w:r w:rsidRPr="00E05F92">
              <w:t xml:space="preserve">Regulatory </w:t>
            </w:r>
            <w:r>
              <w:t xml:space="preserve">Period </w:t>
            </w:r>
            <w:r>
              <w:br/>
              <w:t>2021-26</w:t>
            </w:r>
          </w:p>
          <w:p w14:paraId="27EF2F39" w14:textId="35D28F84" w:rsidR="00681970" w:rsidRPr="00E05F92" w:rsidRDefault="00681970" w:rsidP="007526EF">
            <w:pPr>
              <w:pStyle w:val="TableBodyText"/>
              <w:jc w:val="right"/>
            </w:pPr>
            <w:r>
              <w:t>2025-26</w:t>
            </w:r>
          </w:p>
        </w:tc>
      </w:tr>
      <w:bookmarkEnd w:id="44"/>
      <w:tr w:rsidR="00681970" w:rsidRPr="00E05F92" w14:paraId="35E8259F" w14:textId="77777777" w:rsidTr="00681970">
        <w:tc>
          <w:tcPr>
            <w:tcW w:w="878" w:type="pct"/>
          </w:tcPr>
          <w:p w14:paraId="69E3CEFE" w14:textId="35AB6DBE" w:rsidR="00681970" w:rsidRPr="00E05F92" w:rsidRDefault="00681970" w:rsidP="00B224F6">
            <w:pPr>
              <w:pStyle w:val="TableBodyText"/>
            </w:pPr>
            <w:r w:rsidRPr="00E05F92">
              <w:t>Pre-</w:t>
            </w:r>
            <w:r w:rsidR="002E2D3C">
              <w:t>COVID</w:t>
            </w:r>
            <w:r w:rsidR="002E2D3C">
              <w:noBreakHyphen/>
              <w:t>19</w:t>
            </w:r>
          </w:p>
        </w:tc>
        <w:tc>
          <w:tcPr>
            <w:tcW w:w="615" w:type="pct"/>
          </w:tcPr>
          <w:p w14:paraId="6388E7F9" w14:textId="3F08583D" w:rsidR="00681970" w:rsidRPr="00E05F92" w:rsidRDefault="00681970" w:rsidP="007526EF">
            <w:pPr>
              <w:pStyle w:val="TableBodyText"/>
              <w:jc w:val="right"/>
            </w:pPr>
            <w:r w:rsidRPr="00E05F92">
              <w:t>104.32</w:t>
            </w:r>
          </w:p>
        </w:tc>
        <w:tc>
          <w:tcPr>
            <w:tcW w:w="703" w:type="pct"/>
          </w:tcPr>
          <w:p w14:paraId="16382569" w14:textId="3C0382C4" w:rsidR="00681970" w:rsidRPr="00E05F92" w:rsidRDefault="00681970" w:rsidP="007526EF">
            <w:pPr>
              <w:pStyle w:val="TableBodyText"/>
              <w:jc w:val="right"/>
            </w:pPr>
            <w:r w:rsidRPr="00E05F92">
              <w:t>107.47</w:t>
            </w:r>
          </w:p>
        </w:tc>
        <w:tc>
          <w:tcPr>
            <w:tcW w:w="703" w:type="pct"/>
          </w:tcPr>
          <w:p w14:paraId="02FFDA7B" w14:textId="70105703" w:rsidR="00681970" w:rsidRPr="00E05F92" w:rsidRDefault="00681970" w:rsidP="007526EF">
            <w:pPr>
              <w:pStyle w:val="TableBodyText"/>
              <w:jc w:val="right"/>
            </w:pPr>
            <w:r w:rsidRPr="00E05F92">
              <w:t>107.47</w:t>
            </w:r>
          </w:p>
        </w:tc>
        <w:tc>
          <w:tcPr>
            <w:tcW w:w="703" w:type="pct"/>
          </w:tcPr>
          <w:p w14:paraId="2C6D500A" w14:textId="686BCD90" w:rsidR="00681970" w:rsidRPr="00E05F92" w:rsidRDefault="00681970" w:rsidP="007526EF">
            <w:pPr>
              <w:pStyle w:val="TableBodyText"/>
              <w:jc w:val="right"/>
            </w:pPr>
            <w:r w:rsidRPr="00E05F92">
              <w:t>107.47</w:t>
            </w:r>
          </w:p>
        </w:tc>
        <w:tc>
          <w:tcPr>
            <w:tcW w:w="703" w:type="pct"/>
          </w:tcPr>
          <w:p w14:paraId="78A461AE" w14:textId="3282EE3B" w:rsidR="00681970" w:rsidRPr="00E05F92" w:rsidRDefault="00681970" w:rsidP="007526EF">
            <w:pPr>
              <w:pStyle w:val="TableBodyText"/>
              <w:jc w:val="right"/>
            </w:pPr>
            <w:r w:rsidRPr="00E05F92">
              <w:t>107.47</w:t>
            </w:r>
          </w:p>
        </w:tc>
        <w:tc>
          <w:tcPr>
            <w:tcW w:w="695" w:type="pct"/>
          </w:tcPr>
          <w:p w14:paraId="55443D15" w14:textId="4E7FB0BB" w:rsidR="00681970" w:rsidRPr="00E05F92" w:rsidRDefault="00681970" w:rsidP="007526EF">
            <w:pPr>
              <w:pStyle w:val="TableBodyText"/>
              <w:jc w:val="right"/>
            </w:pPr>
            <w:r w:rsidRPr="00E05F92">
              <w:t>107.47</w:t>
            </w:r>
          </w:p>
        </w:tc>
      </w:tr>
      <w:tr w:rsidR="00681970" w:rsidRPr="00E05F92" w14:paraId="0387C3FA" w14:textId="77777777" w:rsidTr="00681970">
        <w:tc>
          <w:tcPr>
            <w:tcW w:w="878" w:type="pct"/>
          </w:tcPr>
          <w:p w14:paraId="78679A13" w14:textId="7F3F8F37" w:rsidR="00681970" w:rsidRPr="00E05F92" w:rsidRDefault="00681970" w:rsidP="00B224F6">
            <w:pPr>
              <w:pStyle w:val="TableBodyText"/>
            </w:pPr>
            <w:r w:rsidRPr="00E05F92">
              <w:t>Proposed</w:t>
            </w:r>
          </w:p>
        </w:tc>
        <w:tc>
          <w:tcPr>
            <w:tcW w:w="615" w:type="pct"/>
          </w:tcPr>
          <w:p w14:paraId="398EBEBE" w14:textId="09340729" w:rsidR="00681970" w:rsidRPr="00E05F92" w:rsidRDefault="00681970" w:rsidP="007526EF">
            <w:pPr>
              <w:pStyle w:val="TableBodyText"/>
              <w:jc w:val="right"/>
            </w:pPr>
            <w:r w:rsidRPr="00E05F92">
              <w:t>104.32</w:t>
            </w:r>
          </w:p>
        </w:tc>
        <w:tc>
          <w:tcPr>
            <w:tcW w:w="703" w:type="pct"/>
          </w:tcPr>
          <w:p w14:paraId="343851F8" w14:textId="2B1E210E" w:rsidR="00681970" w:rsidRPr="00E05F92" w:rsidRDefault="00681970" w:rsidP="007526EF">
            <w:pPr>
              <w:pStyle w:val="TableBodyText"/>
              <w:jc w:val="right"/>
            </w:pPr>
            <w:r w:rsidRPr="00E05F92">
              <w:t>105.36</w:t>
            </w:r>
          </w:p>
        </w:tc>
        <w:tc>
          <w:tcPr>
            <w:tcW w:w="703" w:type="pct"/>
          </w:tcPr>
          <w:p w14:paraId="6FAD73DA" w14:textId="2EF86288" w:rsidR="00681970" w:rsidRPr="00E05F92" w:rsidRDefault="00681970" w:rsidP="007526EF">
            <w:pPr>
              <w:pStyle w:val="TableBodyText"/>
              <w:jc w:val="right"/>
            </w:pPr>
            <w:r w:rsidRPr="00E05F92">
              <w:t>106.42</w:t>
            </w:r>
          </w:p>
        </w:tc>
        <w:tc>
          <w:tcPr>
            <w:tcW w:w="703" w:type="pct"/>
          </w:tcPr>
          <w:p w14:paraId="6C426D73" w14:textId="2A5F58E1" w:rsidR="00681970" w:rsidRPr="00E05F92" w:rsidRDefault="00681970" w:rsidP="007526EF">
            <w:pPr>
              <w:pStyle w:val="TableBodyText"/>
              <w:jc w:val="right"/>
            </w:pPr>
            <w:r w:rsidRPr="00E05F92">
              <w:t>107.48</w:t>
            </w:r>
          </w:p>
        </w:tc>
        <w:tc>
          <w:tcPr>
            <w:tcW w:w="703" w:type="pct"/>
          </w:tcPr>
          <w:p w14:paraId="4B6DCD56" w14:textId="23D9A640" w:rsidR="00681970" w:rsidRPr="00E05F92" w:rsidRDefault="00681970" w:rsidP="007526EF">
            <w:pPr>
              <w:pStyle w:val="TableBodyText"/>
              <w:jc w:val="right"/>
            </w:pPr>
            <w:r w:rsidRPr="00E05F92">
              <w:t>108.56</w:t>
            </w:r>
          </w:p>
        </w:tc>
        <w:tc>
          <w:tcPr>
            <w:tcW w:w="695" w:type="pct"/>
          </w:tcPr>
          <w:p w14:paraId="4E6B401F" w14:textId="4A02D490" w:rsidR="00681970" w:rsidRPr="00E05F92" w:rsidRDefault="00681970" w:rsidP="007526EF">
            <w:pPr>
              <w:pStyle w:val="TableBodyText"/>
              <w:jc w:val="right"/>
            </w:pPr>
            <w:r w:rsidRPr="00E05F92">
              <w:t>109.64</w:t>
            </w:r>
          </w:p>
        </w:tc>
      </w:tr>
      <w:tr w:rsidR="00681970" w:rsidRPr="00681970" w14:paraId="4C27F697" w14:textId="77777777" w:rsidTr="00681970">
        <w:tc>
          <w:tcPr>
            <w:tcW w:w="878" w:type="pct"/>
          </w:tcPr>
          <w:p w14:paraId="04DFA5FB" w14:textId="36F17C34" w:rsidR="00681970" w:rsidRPr="00681970" w:rsidRDefault="00681970" w:rsidP="00681970">
            <w:pPr>
              <w:pStyle w:val="TableBodyText"/>
            </w:pPr>
            <w:r w:rsidRPr="00681970">
              <w:t>How is it changing?</w:t>
            </w:r>
          </w:p>
        </w:tc>
        <w:tc>
          <w:tcPr>
            <w:tcW w:w="615" w:type="pct"/>
          </w:tcPr>
          <w:p w14:paraId="12EF3F1D" w14:textId="6918C0DA" w:rsidR="00681970" w:rsidRPr="00681970" w:rsidRDefault="00681970" w:rsidP="00681970">
            <w:pPr>
              <w:pStyle w:val="TableBodyText"/>
              <w:jc w:val="right"/>
            </w:pPr>
            <w:r w:rsidRPr="00681970">
              <w:t>N/A</w:t>
            </w:r>
          </w:p>
        </w:tc>
        <w:tc>
          <w:tcPr>
            <w:tcW w:w="703" w:type="pct"/>
          </w:tcPr>
          <w:p w14:paraId="7F550676" w14:textId="75AB5764" w:rsidR="00681970" w:rsidRPr="00681970" w:rsidRDefault="00681970" w:rsidP="00681970">
            <w:pPr>
              <w:pStyle w:val="TableBodyText"/>
              <w:jc w:val="right"/>
            </w:pPr>
            <w:r w:rsidRPr="00681970">
              <w:t>1.00%</w:t>
            </w:r>
          </w:p>
        </w:tc>
        <w:tc>
          <w:tcPr>
            <w:tcW w:w="703" w:type="pct"/>
          </w:tcPr>
          <w:p w14:paraId="7BE5CF48" w14:textId="49447C42" w:rsidR="00681970" w:rsidRPr="00681970" w:rsidRDefault="00681970" w:rsidP="00681970">
            <w:pPr>
              <w:pStyle w:val="TableBodyText"/>
              <w:jc w:val="right"/>
            </w:pPr>
            <w:r w:rsidRPr="00681970">
              <w:t>1.00%</w:t>
            </w:r>
          </w:p>
        </w:tc>
        <w:tc>
          <w:tcPr>
            <w:tcW w:w="703" w:type="pct"/>
          </w:tcPr>
          <w:p w14:paraId="3A4DE515" w14:textId="635FBD3A" w:rsidR="00681970" w:rsidRPr="00681970" w:rsidRDefault="00681970" w:rsidP="00681970">
            <w:pPr>
              <w:pStyle w:val="TableBodyText"/>
              <w:jc w:val="right"/>
            </w:pPr>
            <w:r w:rsidRPr="00681970">
              <w:t>1.00%</w:t>
            </w:r>
          </w:p>
        </w:tc>
        <w:tc>
          <w:tcPr>
            <w:tcW w:w="703" w:type="pct"/>
          </w:tcPr>
          <w:p w14:paraId="595A2E12" w14:textId="6AEB3E52" w:rsidR="00681970" w:rsidRPr="00681970" w:rsidRDefault="00681970" w:rsidP="00681970">
            <w:pPr>
              <w:pStyle w:val="TableBodyText"/>
              <w:jc w:val="right"/>
            </w:pPr>
            <w:r w:rsidRPr="00681970">
              <w:t>1.00%</w:t>
            </w:r>
          </w:p>
        </w:tc>
        <w:tc>
          <w:tcPr>
            <w:tcW w:w="695" w:type="pct"/>
          </w:tcPr>
          <w:p w14:paraId="73A64167" w14:textId="5DC2D157" w:rsidR="00681970" w:rsidRPr="00681970" w:rsidRDefault="00681970" w:rsidP="00681970">
            <w:pPr>
              <w:pStyle w:val="TableBodyText"/>
              <w:jc w:val="right"/>
            </w:pPr>
            <w:r w:rsidRPr="00681970">
              <w:t>1.00%</w:t>
            </w:r>
          </w:p>
        </w:tc>
      </w:tr>
    </w:tbl>
    <w:p w14:paraId="0FF55F96" w14:textId="756385F1" w:rsidR="00681970" w:rsidRPr="00681970" w:rsidRDefault="00681970" w:rsidP="00E750F7">
      <w:pPr>
        <w:pStyle w:val="BodyText"/>
        <w:keepNext/>
        <w:spacing w:after="60"/>
      </w:pPr>
      <w:r w:rsidRPr="00E05F92">
        <w:lastRenderedPageBreak/>
        <w:t>Non-residential minimum fee ($ per annum)</w:t>
      </w:r>
    </w:p>
    <w:tbl>
      <w:tblPr>
        <w:tblStyle w:val="TableGrid"/>
        <w:tblW w:w="5000" w:type="pct"/>
        <w:tblLook w:val="0620" w:firstRow="1" w:lastRow="0" w:firstColumn="0" w:lastColumn="0" w:noHBand="1" w:noVBand="1"/>
      </w:tblPr>
      <w:tblGrid>
        <w:gridCol w:w="1691"/>
        <w:gridCol w:w="1185"/>
        <w:gridCol w:w="1354"/>
        <w:gridCol w:w="1354"/>
        <w:gridCol w:w="1354"/>
        <w:gridCol w:w="1354"/>
        <w:gridCol w:w="1339"/>
      </w:tblGrid>
      <w:tr w:rsidR="00681970" w:rsidRPr="006A0F72" w14:paraId="58743447" w14:textId="77777777" w:rsidTr="00681970">
        <w:trPr>
          <w:cnfStyle w:val="100000000000" w:firstRow="1" w:lastRow="0" w:firstColumn="0" w:lastColumn="0" w:oddVBand="0" w:evenVBand="0" w:oddHBand="0" w:evenHBand="0" w:firstRowFirstColumn="0" w:firstRowLastColumn="0" w:lastRowFirstColumn="0" w:lastRowLastColumn="0"/>
        </w:trPr>
        <w:tc>
          <w:tcPr>
            <w:tcW w:w="878" w:type="pct"/>
          </w:tcPr>
          <w:p w14:paraId="52CFA04F" w14:textId="7F724537" w:rsidR="00681970" w:rsidRPr="006A0F72" w:rsidRDefault="00CE3393" w:rsidP="00681970">
            <w:pPr>
              <w:pStyle w:val="TableBodyText"/>
              <w:keepNext/>
              <w:rPr>
                <w:rStyle w:val="Bold"/>
              </w:rPr>
            </w:pPr>
            <w:bookmarkStart w:id="45" w:name="ColumnTitle_11"/>
            <w:r>
              <w:t>Item</w:t>
            </w:r>
          </w:p>
        </w:tc>
        <w:tc>
          <w:tcPr>
            <w:tcW w:w="615" w:type="pct"/>
          </w:tcPr>
          <w:p w14:paraId="27D29064" w14:textId="77777777" w:rsidR="00681970" w:rsidRDefault="00681970" w:rsidP="00681970">
            <w:pPr>
              <w:pStyle w:val="TableBodyText"/>
              <w:jc w:val="right"/>
              <w:rPr>
                <w:b w:val="0"/>
              </w:rPr>
            </w:pPr>
            <w:r w:rsidRPr="00E05F92">
              <w:t>Approved</w:t>
            </w:r>
          </w:p>
          <w:p w14:paraId="0245D0B1" w14:textId="53FA075F" w:rsidR="00681970" w:rsidRPr="006A0F72" w:rsidRDefault="00681970" w:rsidP="00681970">
            <w:pPr>
              <w:pStyle w:val="TableBodyText"/>
              <w:keepNext/>
              <w:jc w:val="right"/>
              <w:rPr>
                <w:rStyle w:val="Bold"/>
              </w:rPr>
            </w:pPr>
            <w:r>
              <w:t>2020-21</w:t>
            </w:r>
          </w:p>
        </w:tc>
        <w:tc>
          <w:tcPr>
            <w:tcW w:w="703" w:type="pct"/>
          </w:tcPr>
          <w:p w14:paraId="39F9A672" w14:textId="77777777" w:rsidR="00681970" w:rsidRDefault="00681970" w:rsidP="00681970">
            <w:pPr>
              <w:pStyle w:val="TableBodyText"/>
              <w:jc w:val="right"/>
              <w:rPr>
                <w:b w:val="0"/>
              </w:rPr>
            </w:pPr>
            <w:r w:rsidRPr="00E05F92">
              <w:t>Regulatory</w:t>
            </w:r>
            <w:r>
              <w:t xml:space="preserve"> </w:t>
            </w:r>
            <w:r w:rsidRPr="00E05F92">
              <w:t xml:space="preserve">Period </w:t>
            </w:r>
            <w:r>
              <w:br/>
            </w:r>
            <w:r w:rsidRPr="00E05F92">
              <w:t>2021-26</w:t>
            </w:r>
          </w:p>
          <w:p w14:paraId="4B63CF8C" w14:textId="39734293" w:rsidR="00681970" w:rsidRPr="006A0F72" w:rsidRDefault="00681970" w:rsidP="00681970">
            <w:pPr>
              <w:pStyle w:val="TableBodyText"/>
              <w:keepNext/>
              <w:jc w:val="right"/>
              <w:rPr>
                <w:rStyle w:val="Bold"/>
              </w:rPr>
            </w:pPr>
            <w:r>
              <w:t>2021-22</w:t>
            </w:r>
          </w:p>
        </w:tc>
        <w:tc>
          <w:tcPr>
            <w:tcW w:w="703" w:type="pct"/>
          </w:tcPr>
          <w:p w14:paraId="15CDCF1B" w14:textId="77777777" w:rsidR="00681970" w:rsidRDefault="00681970" w:rsidP="00681970">
            <w:pPr>
              <w:pStyle w:val="TableBodyText"/>
              <w:jc w:val="right"/>
              <w:rPr>
                <w:b w:val="0"/>
              </w:rPr>
            </w:pPr>
            <w:r w:rsidRPr="00E05F92">
              <w:t xml:space="preserve">Regulatory Period </w:t>
            </w:r>
            <w:r>
              <w:br/>
            </w:r>
            <w:r w:rsidRPr="00E05F92">
              <w:t>2021-26</w:t>
            </w:r>
          </w:p>
          <w:p w14:paraId="4F1DFF02" w14:textId="138F0026" w:rsidR="00681970" w:rsidRPr="006A0F72" w:rsidRDefault="00681970" w:rsidP="00681970">
            <w:pPr>
              <w:pStyle w:val="TableBodyText"/>
              <w:keepNext/>
              <w:jc w:val="right"/>
              <w:rPr>
                <w:rStyle w:val="Bold"/>
              </w:rPr>
            </w:pPr>
            <w:r>
              <w:t>2022-23</w:t>
            </w:r>
          </w:p>
        </w:tc>
        <w:tc>
          <w:tcPr>
            <w:tcW w:w="703" w:type="pct"/>
          </w:tcPr>
          <w:p w14:paraId="70057443" w14:textId="77777777" w:rsidR="00681970" w:rsidRDefault="00681970" w:rsidP="00681970">
            <w:pPr>
              <w:pStyle w:val="TableBodyText"/>
              <w:jc w:val="right"/>
              <w:rPr>
                <w:b w:val="0"/>
              </w:rPr>
            </w:pPr>
            <w:r w:rsidRPr="00E05F92">
              <w:t xml:space="preserve">Regulatory Period </w:t>
            </w:r>
            <w:r>
              <w:br/>
            </w:r>
            <w:r w:rsidRPr="00E05F92">
              <w:t>2021-26</w:t>
            </w:r>
          </w:p>
          <w:p w14:paraId="4CCCD5B4" w14:textId="1C4A32F7" w:rsidR="00681970" w:rsidRPr="006A0F72" w:rsidRDefault="00681970" w:rsidP="00681970">
            <w:pPr>
              <w:pStyle w:val="TableBodyText"/>
              <w:keepNext/>
              <w:jc w:val="right"/>
              <w:rPr>
                <w:rStyle w:val="Bold"/>
              </w:rPr>
            </w:pPr>
            <w:r>
              <w:t>2023-24</w:t>
            </w:r>
          </w:p>
        </w:tc>
        <w:tc>
          <w:tcPr>
            <w:tcW w:w="703" w:type="pct"/>
          </w:tcPr>
          <w:p w14:paraId="6591F4B0" w14:textId="77777777" w:rsidR="00681970" w:rsidRDefault="00681970" w:rsidP="00681970">
            <w:pPr>
              <w:pStyle w:val="TableBodyText"/>
              <w:jc w:val="right"/>
              <w:rPr>
                <w:b w:val="0"/>
              </w:rPr>
            </w:pPr>
            <w:r w:rsidRPr="00E05F92">
              <w:t xml:space="preserve">Regulatory </w:t>
            </w:r>
            <w:r>
              <w:t xml:space="preserve">Period </w:t>
            </w:r>
            <w:r>
              <w:br/>
              <w:t>2021-26</w:t>
            </w:r>
          </w:p>
          <w:p w14:paraId="692F3C65" w14:textId="2B64DE4D" w:rsidR="00681970" w:rsidRPr="006A0F72" w:rsidRDefault="00681970" w:rsidP="00681970">
            <w:pPr>
              <w:pStyle w:val="TableBodyText"/>
              <w:keepNext/>
              <w:jc w:val="right"/>
              <w:rPr>
                <w:rStyle w:val="Bold"/>
              </w:rPr>
            </w:pPr>
            <w:r>
              <w:t>2024-25</w:t>
            </w:r>
          </w:p>
        </w:tc>
        <w:tc>
          <w:tcPr>
            <w:tcW w:w="695" w:type="pct"/>
          </w:tcPr>
          <w:p w14:paraId="57B10C0F" w14:textId="77777777" w:rsidR="00681970" w:rsidRDefault="00681970" w:rsidP="00681970">
            <w:pPr>
              <w:pStyle w:val="TableBodyText"/>
              <w:jc w:val="right"/>
              <w:rPr>
                <w:b w:val="0"/>
              </w:rPr>
            </w:pPr>
            <w:r w:rsidRPr="00E05F92">
              <w:t xml:space="preserve">Regulatory </w:t>
            </w:r>
            <w:r>
              <w:t xml:space="preserve">Period </w:t>
            </w:r>
            <w:r>
              <w:br/>
              <w:t>2021-26</w:t>
            </w:r>
          </w:p>
          <w:p w14:paraId="542CDF02" w14:textId="3E287E5B" w:rsidR="00681970" w:rsidRPr="006A0F72" w:rsidRDefault="00681970" w:rsidP="00681970">
            <w:pPr>
              <w:pStyle w:val="TableBodyText"/>
              <w:keepNext/>
              <w:jc w:val="right"/>
              <w:rPr>
                <w:rStyle w:val="Bold"/>
              </w:rPr>
            </w:pPr>
            <w:r>
              <w:t>2025-26</w:t>
            </w:r>
          </w:p>
        </w:tc>
      </w:tr>
      <w:bookmarkEnd w:id="45"/>
      <w:tr w:rsidR="00681970" w:rsidRPr="00E05F92" w14:paraId="21A27D61" w14:textId="77777777" w:rsidTr="00681970">
        <w:tc>
          <w:tcPr>
            <w:tcW w:w="878" w:type="pct"/>
          </w:tcPr>
          <w:p w14:paraId="619A7E32" w14:textId="2085796F" w:rsidR="00681970" w:rsidRPr="00E05F92" w:rsidRDefault="00681970" w:rsidP="00B224F6">
            <w:pPr>
              <w:pStyle w:val="TableBodyText"/>
            </w:pPr>
            <w:r w:rsidRPr="00E05F92">
              <w:t>Pre-</w:t>
            </w:r>
            <w:r w:rsidR="002E2D3C">
              <w:t>COVID</w:t>
            </w:r>
            <w:r w:rsidR="002E2D3C">
              <w:noBreakHyphen/>
              <w:t>19</w:t>
            </w:r>
          </w:p>
        </w:tc>
        <w:tc>
          <w:tcPr>
            <w:tcW w:w="615" w:type="pct"/>
          </w:tcPr>
          <w:p w14:paraId="7EE82D5C" w14:textId="7FC22480" w:rsidR="00681970" w:rsidRPr="00E05F92" w:rsidRDefault="00681970" w:rsidP="007526EF">
            <w:pPr>
              <w:pStyle w:val="TableBodyText"/>
              <w:jc w:val="right"/>
            </w:pPr>
            <w:r w:rsidRPr="00E05F92">
              <w:t>156.72</w:t>
            </w:r>
          </w:p>
        </w:tc>
        <w:tc>
          <w:tcPr>
            <w:tcW w:w="703" w:type="pct"/>
          </w:tcPr>
          <w:p w14:paraId="2C212386" w14:textId="5B048895" w:rsidR="00681970" w:rsidRPr="00E05F92" w:rsidRDefault="00681970" w:rsidP="007526EF">
            <w:pPr>
              <w:pStyle w:val="TableBodyText"/>
              <w:jc w:val="right"/>
            </w:pPr>
            <w:r w:rsidRPr="00E05F92">
              <w:t>161.45</w:t>
            </w:r>
          </w:p>
        </w:tc>
        <w:tc>
          <w:tcPr>
            <w:tcW w:w="703" w:type="pct"/>
          </w:tcPr>
          <w:p w14:paraId="0E5CA453" w14:textId="7690828D" w:rsidR="00681970" w:rsidRPr="00E05F92" w:rsidRDefault="00681970" w:rsidP="007526EF">
            <w:pPr>
              <w:pStyle w:val="TableBodyText"/>
              <w:jc w:val="right"/>
            </w:pPr>
            <w:r w:rsidRPr="00E05F92">
              <w:t>161.45</w:t>
            </w:r>
          </w:p>
        </w:tc>
        <w:tc>
          <w:tcPr>
            <w:tcW w:w="703" w:type="pct"/>
          </w:tcPr>
          <w:p w14:paraId="1318B30F" w14:textId="5187FA32" w:rsidR="00681970" w:rsidRPr="00E05F92" w:rsidRDefault="00681970" w:rsidP="007526EF">
            <w:pPr>
              <w:pStyle w:val="TableBodyText"/>
              <w:jc w:val="right"/>
            </w:pPr>
            <w:r w:rsidRPr="00E05F92">
              <w:t>161.45</w:t>
            </w:r>
          </w:p>
        </w:tc>
        <w:tc>
          <w:tcPr>
            <w:tcW w:w="703" w:type="pct"/>
          </w:tcPr>
          <w:p w14:paraId="359A150D" w14:textId="4FC6EB5F" w:rsidR="00681970" w:rsidRPr="00E05F92" w:rsidRDefault="00681970" w:rsidP="007526EF">
            <w:pPr>
              <w:pStyle w:val="TableBodyText"/>
              <w:jc w:val="right"/>
            </w:pPr>
            <w:r w:rsidRPr="00E05F92">
              <w:t>161.45</w:t>
            </w:r>
          </w:p>
        </w:tc>
        <w:tc>
          <w:tcPr>
            <w:tcW w:w="695" w:type="pct"/>
          </w:tcPr>
          <w:p w14:paraId="73265BF3" w14:textId="47A17091" w:rsidR="00681970" w:rsidRPr="00E05F92" w:rsidRDefault="00681970" w:rsidP="007526EF">
            <w:pPr>
              <w:pStyle w:val="TableBodyText"/>
              <w:jc w:val="right"/>
            </w:pPr>
            <w:r w:rsidRPr="00E05F92">
              <w:t>161.45</w:t>
            </w:r>
          </w:p>
        </w:tc>
      </w:tr>
      <w:tr w:rsidR="00681970" w:rsidRPr="00E05F92" w14:paraId="02A1BD43" w14:textId="77777777" w:rsidTr="00681970">
        <w:tc>
          <w:tcPr>
            <w:tcW w:w="878" w:type="pct"/>
          </w:tcPr>
          <w:p w14:paraId="62A2DD42" w14:textId="43E31971" w:rsidR="00681970" w:rsidRPr="00E05F92" w:rsidRDefault="00681970" w:rsidP="00B224F6">
            <w:pPr>
              <w:pStyle w:val="TableBodyText"/>
            </w:pPr>
            <w:r w:rsidRPr="00E05F92">
              <w:t>Proposed</w:t>
            </w:r>
          </w:p>
        </w:tc>
        <w:tc>
          <w:tcPr>
            <w:tcW w:w="615" w:type="pct"/>
          </w:tcPr>
          <w:p w14:paraId="1D0F1D72" w14:textId="13D4E442" w:rsidR="00681970" w:rsidRPr="00E05F92" w:rsidRDefault="00681970" w:rsidP="007526EF">
            <w:pPr>
              <w:pStyle w:val="TableBodyText"/>
              <w:jc w:val="right"/>
            </w:pPr>
            <w:r w:rsidRPr="00E05F92">
              <w:t>156.72</w:t>
            </w:r>
          </w:p>
        </w:tc>
        <w:tc>
          <w:tcPr>
            <w:tcW w:w="703" w:type="pct"/>
          </w:tcPr>
          <w:p w14:paraId="67E96A8A" w14:textId="06BB67E3" w:rsidR="00681970" w:rsidRPr="00E05F92" w:rsidRDefault="00681970" w:rsidP="007526EF">
            <w:pPr>
              <w:pStyle w:val="TableBodyText"/>
              <w:jc w:val="right"/>
            </w:pPr>
            <w:r w:rsidRPr="00E05F92">
              <w:t>158.29</w:t>
            </w:r>
          </w:p>
        </w:tc>
        <w:tc>
          <w:tcPr>
            <w:tcW w:w="703" w:type="pct"/>
          </w:tcPr>
          <w:p w14:paraId="00A91EF5" w14:textId="1B29015F" w:rsidR="00681970" w:rsidRPr="00E05F92" w:rsidRDefault="00681970" w:rsidP="007526EF">
            <w:pPr>
              <w:pStyle w:val="TableBodyText"/>
              <w:jc w:val="right"/>
            </w:pPr>
            <w:r>
              <w:t>1</w:t>
            </w:r>
            <w:r w:rsidRPr="00E05F92">
              <w:t>59.87</w:t>
            </w:r>
          </w:p>
        </w:tc>
        <w:tc>
          <w:tcPr>
            <w:tcW w:w="703" w:type="pct"/>
          </w:tcPr>
          <w:p w14:paraId="731542EA" w14:textId="585904CE" w:rsidR="00681970" w:rsidRPr="00E05F92" w:rsidRDefault="00681970" w:rsidP="007526EF">
            <w:pPr>
              <w:pStyle w:val="TableBodyText"/>
              <w:jc w:val="right"/>
            </w:pPr>
            <w:r w:rsidRPr="00E05F92">
              <w:t>161.47</w:t>
            </w:r>
          </w:p>
        </w:tc>
        <w:tc>
          <w:tcPr>
            <w:tcW w:w="703" w:type="pct"/>
          </w:tcPr>
          <w:p w14:paraId="11B507C5" w14:textId="2CCC87E3" w:rsidR="00681970" w:rsidRPr="00E05F92" w:rsidRDefault="00681970" w:rsidP="007526EF">
            <w:pPr>
              <w:pStyle w:val="TableBodyText"/>
              <w:jc w:val="right"/>
            </w:pPr>
            <w:r w:rsidRPr="00E05F92">
              <w:t>163.08</w:t>
            </w:r>
          </w:p>
        </w:tc>
        <w:tc>
          <w:tcPr>
            <w:tcW w:w="695" w:type="pct"/>
          </w:tcPr>
          <w:p w14:paraId="68F7B9DA" w14:textId="48AC25D0" w:rsidR="00681970" w:rsidRPr="00E05F92" w:rsidRDefault="00681970" w:rsidP="007526EF">
            <w:pPr>
              <w:pStyle w:val="TableBodyText"/>
              <w:jc w:val="right"/>
            </w:pPr>
            <w:r w:rsidRPr="00E05F92">
              <w:t>164.71</w:t>
            </w:r>
          </w:p>
        </w:tc>
      </w:tr>
      <w:tr w:rsidR="00681970" w:rsidRPr="006A0F72" w14:paraId="1BD54A67" w14:textId="77777777" w:rsidTr="00681970">
        <w:tc>
          <w:tcPr>
            <w:tcW w:w="878" w:type="pct"/>
          </w:tcPr>
          <w:p w14:paraId="754DF486" w14:textId="605A9C39" w:rsidR="00681970" w:rsidRPr="00681970" w:rsidRDefault="00681970" w:rsidP="00681970">
            <w:pPr>
              <w:pStyle w:val="TableBodyText"/>
            </w:pPr>
            <w:r w:rsidRPr="00681970">
              <w:t>How is it changing?</w:t>
            </w:r>
          </w:p>
        </w:tc>
        <w:tc>
          <w:tcPr>
            <w:tcW w:w="615" w:type="pct"/>
          </w:tcPr>
          <w:p w14:paraId="4AAAACE5" w14:textId="207A8370" w:rsidR="00681970" w:rsidRPr="00681970" w:rsidRDefault="00681970" w:rsidP="00681970">
            <w:pPr>
              <w:pStyle w:val="TableBodyText"/>
              <w:jc w:val="right"/>
            </w:pPr>
            <w:r w:rsidRPr="00681970">
              <w:t>N/A</w:t>
            </w:r>
          </w:p>
        </w:tc>
        <w:tc>
          <w:tcPr>
            <w:tcW w:w="703" w:type="pct"/>
          </w:tcPr>
          <w:p w14:paraId="10B79C8B" w14:textId="7E101C1E" w:rsidR="00681970" w:rsidRPr="00681970" w:rsidRDefault="00681970" w:rsidP="00681970">
            <w:pPr>
              <w:pStyle w:val="TableBodyText"/>
              <w:jc w:val="right"/>
            </w:pPr>
            <w:r w:rsidRPr="00681970">
              <w:t>1.00%</w:t>
            </w:r>
          </w:p>
        </w:tc>
        <w:tc>
          <w:tcPr>
            <w:tcW w:w="703" w:type="pct"/>
          </w:tcPr>
          <w:p w14:paraId="6EFD41AE" w14:textId="2A8D6999" w:rsidR="00681970" w:rsidRPr="00681970" w:rsidRDefault="00681970" w:rsidP="00681970">
            <w:pPr>
              <w:pStyle w:val="TableBodyText"/>
              <w:jc w:val="right"/>
            </w:pPr>
            <w:r w:rsidRPr="00681970">
              <w:t>1.00%</w:t>
            </w:r>
          </w:p>
        </w:tc>
        <w:tc>
          <w:tcPr>
            <w:tcW w:w="703" w:type="pct"/>
          </w:tcPr>
          <w:p w14:paraId="04CDB177" w14:textId="6F430E2D" w:rsidR="00681970" w:rsidRPr="00681970" w:rsidRDefault="00681970" w:rsidP="00681970">
            <w:pPr>
              <w:pStyle w:val="TableBodyText"/>
              <w:jc w:val="right"/>
            </w:pPr>
            <w:r w:rsidRPr="00681970">
              <w:t>1.00%</w:t>
            </w:r>
          </w:p>
        </w:tc>
        <w:tc>
          <w:tcPr>
            <w:tcW w:w="703" w:type="pct"/>
          </w:tcPr>
          <w:p w14:paraId="621DE271" w14:textId="4CAFA861" w:rsidR="00681970" w:rsidRPr="00681970" w:rsidRDefault="00681970" w:rsidP="00681970">
            <w:pPr>
              <w:pStyle w:val="TableBodyText"/>
              <w:jc w:val="right"/>
            </w:pPr>
            <w:r w:rsidRPr="00681970">
              <w:t>1.00%</w:t>
            </w:r>
          </w:p>
        </w:tc>
        <w:tc>
          <w:tcPr>
            <w:tcW w:w="695" w:type="pct"/>
          </w:tcPr>
          <w:p w14:paraId="2F84FC71" w14:textId="22F7892C" w:rsidR="00681970" w:rsidRPr="00681970" w:rsidRDefault="00681970" w:rsidP="00681970">
            <w:pPr>
              <w:pStyle w:val="TableBodyText"/>
              <w:jc w:val="right"/>
            </w:pPr>
            <w:r w:rsidRPr="00681970">
              <w:t>1.00%</w:t>
            </w:r>
          </w:p>
        </w:tc>
      </w:tr>
    </w:tbl>
    <w:p w14:paraId="06165AC0" w14:textId="6306C6A4" w:rsidR="00681970" w:rsidRDefault="00E750F7" w:rsidP="00E750F7">
      <w:pPr>
        <w:pStyle w:val="BodyText"/>
        <w:keepNext/>
        <w:spacing w:after="60"/>
      </w:pPr>
      <w:r w:rsidRPr="00E05F92">
        <w:t>Non-residential rate in $NAV (net asset value) (cents per annum)</w:t>
      </w:r>
    </w:p>
    <w:tbl>
      <w:tblPr>
        <w:tblStyle w:val="TableGrid"/>
        <w:tblW w:w="5000" w:type="pct"/>
        <w:tblLook w:val="0620" w:firstRow="1" w:lastRow="0" w:firstColumn="0" w:lastColumn="0" w:noHBand="1" w:noVBand="1"/>
      </w:tblPr>
      <w:tblGrid>
        <w:gridCol w:w="1691"/>
        <w:gridCol w:w="1185"/>
        <w:gridCol w:w="1354"/>
        <w:gridCol w:w="1354"/>
        <w:gridCol w:w="1354"/>
        <w:gridCol w:w="1354"/>
        <w:gridCol w:w="1339"/>
      </w:tblGrid>
      <w:tr w:rsidR="00CE3393" w:rsidRPr="00E05F92" w14:paraId="282BFBE5" w14:textId="77777777" w:rsidTr="00CE3393">
        <w:trPr>
          <w:cnfStyle w:val="100000000000" w:firstRow="1" w:lastRow="0" w:firstColumn="0" w:lastColumn="0" w:oddVBand="0" w:evenVBand="0" w:oddHBand="0" w:evenHBand="0" w:firstRowFirstColumn="0" w:firstRowLastColumn="0" w:lastRowFirstColumn="0" w:lastRowLastColumn="0"/>
        </w:trPr>
        <w:tc>
          <w:tcPr>
            <w:tcW w:w="878" w:type="pct"/>
          </w:tcPr>
          <w:p w14:paraId="29A77B2C" w14:textId="72A50E3D" w:rsidR="00CE3393" w:rsidRPr="00E05F92" w:rsidRDefault="00CE3393" w:rsidP="00CE3393">
            <w:pPr>
              <w:pStyle w:val="TableBodyText"/>
            </w:pPr>
            <w:bookmarkStart w:id="46" w:name="ColumnTitle_12"/>
            <w:r>
              <w:t>Item</w:t>
            </w:r>
          </w:p>
        </w:tc>
        <w:tc>
          <w:tcPr>
            <w:tcW w:w="615" w:type="pct"/>
          </w:tcPr>
          <w:p w14:paraId="41202070" w14:textId="77777777" w:rsidR="00CE3393" w:rsidRDefault="00CE3393" w:rsidP="00CE3393">
            <w:pPr>
              <w:pStyle w:val="TableBodyText"/>
              <w:jc w:val="right"/>
              <w:rPr>
                <w:b w:val="0"/>
              </w:rPr>
            </w:pPr>
            <w:r w:rsidRPr="00E05F92">
              <w:t>Approved</w:t>
            </w:r>
          </w:p>
          <w:p w14:paraId="192D203A" w14:textId="08894048" w:rsidR="00CE3393" w:rsidRPr="00E05F92" w:rsidRDefault="00CE3393" w:rsidP="00CE3393">
            <w:pPr>
              <w:pStyle w:val="TableBodyText"/>
              <w:jc w:val="right"/>
            </w:pPr>
            <w:r>
              <w:t>2020-21</w:t>
            </w:r>
          </w:p>
        </w:tc>
        <w:tc>
          <w:tcPr>
            <w:tcW w:w="703" w:type="pct"/>
          </w:tcPr>
          <w:p w14:paraId="1473CA99" w14:textId="77777777" w:rsidR="00CE3393" w:rsidRDefault="00CE3393" w:rsidP="00CE3393">
            <w:pPr>
              <w:pStyle w:val="TableBodyText"/>
              <w:jc w:val="right"/>
              <w:rPr>
                <w:b w:val="0"/>
              </w:rPr>
            </w:pPr>
            <w:r w:rsidRPr="00E05F92">
              <w:t>Regulatory</w:t>
            </w:r>
            <w:r>
              <w:t xml:space="preserve"> </w:t>
            </w:r>
            <w:r w:rsidRPr="00E05F92">
              <w:t xml:space="preserve">Period </w:t>
            </w:r>
            <w:r>
              <w:br/>
            </w:r>
            <w:r w:rsidRPr="00E05F92">
              <w:t>2021-26</w:t>
            </w:r>
          </w:p>
          <w:p w14:paraId="733A115B" w14:textId="39300B27" w:rsidR="00CE3393" w:rsidRPr="00E05F92" w:rsidRDefault="00CE3393" w:rsidP="00CE3393">
            <w:pPr>
              <w:pStyle w:val="TableBodyText"/>
              <w:jc w:val="right"/>
            </w:pPr>
            <w:r>
              <w:t>2021-22</w:t>
            </w:r>
          </w:p>
        </w:tc>
        <w:tc>
          <w:tcPr>
            <w:tcW w:w="703" w:type="pct"/>
          </w:tcPr>
          <w:p w14:paraId="03289A28" w14:textId="77777777" w:rsidR="00CE3393" w:rsidRDefault="00CE3393" w:rsidP="00CE3393">
            <w:pPr>
              <w:pStyle w:val="TableBodyText"/>
              <w:jc w:val="right"/>
              <w:rPr>
                <w:b w:val="0"/>
              </w:rPr>
            </w:pPr>
            <w:r w:rsidRPr="00E05F92">
              <w:t xml:space="preserve">Regulatory Period </w:t>
            </w:r>
            <w:r>
              <w:br/>
            </w:r>
            <w:r w:rsidRPr="00E05F92">
              <w:t>2021-26</w:t>
            </w:r>
          </w:p>
          <w:p w14:paraId="15B8CA6B" w14:textId="47AEB2D8" w:rsidR="00CE3393" w:rsidRPr="00E05F92" w:rsidRDefault="00CE3393" w:rsidP="00CE3393">
            <w:pPr>
              <w:pStyle w:val="TableBodyText"/>
              <w:jc w:val="right"/>
            </w:pPr>
            <w:r>
              <w:t>2022-23</w:t>
            </w:r>
          </w:p>
        </w:tc>
        <w:tc>
          <w:tcPr>
            <w:tcW w:w="703" w:type="pct"/>
          </w:tcPr>
          <w:p w14:paraId="140FD8CC" w14:textId="77777777" w:rsidR="00CE3393" w:rsidRDefault="00CE3393" w:rsidP="00CE3393">
            <w:pPr>
              <w:pStyle w:val="TableBodyText"/>
              <w:jc w:val="right"/>
              <w:rPr>
                <w:b w:val="0"/>
              </w:rPr>
            </w:pPr>
            <w:r w:rsidRPr="00E05F92">
              <w:t xml:space="preserve">Regulatory Period </w:t>
            </w:r>
            <w:r>
              <w:br/>
            </w:r>
            <w:r w:rsidRPr="00E05F92">
              <w:t>2021-26</w:t>
            </w:r>
          </w:p>
          <w:p w14:paraId="6D3A362C" w14:textId="3EFCC9CC" w:rsidR="00CE3393" w:rsidRPr="00E05F92" w:rsidRDefault="00CE3393" w:rsidP="00CE3393">
            <w:pPr>
              <w:pStyle w:val="TableBodyText"/>
              <w:jc w:val="right"/>
            </w:pPr>
            <w:r>
              <w:t>2023-24</w:t>
            </w:r>
          </w:p>
        </w:tc>
        <w:tc>
          <w:tcPr>
            <w:tcW w:w="703" w:type="pct"/>
          </w:tcPr>
          <w:p w14:paraId="02D68017" w14:textId="77777777" w:rsidR="00CE3393" w:rsidRDefault="00CE3393" w:rsidP="00CE3393">
            <w:pPr>
              <w:pStyle w:val="TableBodyText"/>
              <w:jc w:val="right"/>
              <w:rPr>
                <w:b w:val="0"/>
              </w:rPr>
            </w:pPr>
            <w:r w:rsidRPr="00E05F92">
              <w:t xml:space="preserve">Regulatory </w:t>
            </w:r>
            <w:r>
              <w:t xml:space="preserve">Period </w:t>
            </w:r>
            <w:r>
              <w:br/>
              <w:t>2021-26</w:t>
            </w:r>
          </w:p>
          <w:p w14:paraId="6D3D24E0" w14:textId="79FC91D2" w:rsidR="00CE3393" w:rsidRPr="00E05F92" w:rsidRDefault="00CE3393" w:rsidP="00CE3393">
            <w:pPr>
              <w:pStyle w:val="TableBodyText"/>
              <w:jc w:val="right"/>
            </w:pPr>
            <w:r>
              <w:t>2024-25</w:t>
            </w:r>
          </w:p>
        </w:tc>
        <w:tc>
          <w:tcPr>
            <w:tcW w:w="695" w:type="pct"/>
          </w:tcPr>
          <w:p w14:paraId="69733095" w14:textId="77777777" w:rsidR="00CE3393" w:rsidRDefault="00CE3393" w:rsidP="00CE3393">
            <w:pPr>
              <w:pStyle w:val="TableBodyText"/>
              <w:jc w:val="right"/>
              <w:rPr>
                <w:b w:val="0"/>
              </w:rPr>
            </w:pPr>
            <w:r w:rsidRPr="00E05F92">
              <w:t xml:space="preserve">Regulatory </w:t>
            </w:r>
            <w:r>
              <w:t xml:space="preserve">Period </w:t>
            </w:r>
            <w:r>
              <w:br/>
              <w:t>2021-26</w:t>
            </w:r>
          </w:p>
          <w:p w14:paraId="5DBC9EFB" w14:textId="031BA850" w:rsidR="00CE3393" w:rsidRPr="00E05F92" w:rsidRDefault="00CE3393" w:rsidP="00CE3393">
            <w:pPr>
              <w:pStyle w:val="TableBodyText"/>
              <w:jc w:val="right"/>
            </w:pPr>
            <w:r>
              <w:t>2025-26</w:t>
            </w:r>
          </w:p>
        </w:tc>
      </w:tr>
      <w:bookmarkEnd w:id="46"/>
      <w:tr w:rsidR="00CE3393" w:rsidRPr="00E05F92" w14:paraId="2D1C5FE6" w14:textId="77777777" w:rsidTr="00CE3393">
        <w:tc>
          <w:tcPr>
            <w:tcW w:w="878" w:type="pct"/>
          </w:tcPr>
          <w:p w14:paraId="10B24957" w14:textId="3F38A5DE" w:rsidR="00CE3393" w:rsidRPr="00E05F92" w:rsidRDefault="00CE3393" w:rsidP="00B224F6">
            <w:pPr>
              <w:pStyle w:val="TableBodyText"/>
            </w:pPr>
            <w:r w:rsidRPr="00E05F92">
              <w:t>Proposed</w:t>
            </w:r>
          </w:p>
        </w:tc>
        <w:tc>
          <w:tcPr>
            <w:tcW w:w="615" w:type="pct"/>
          </w:tcPr>
          <w:p w14:paraId="22B443BB" w14:textId="57452CDB" w:rsidR="00CE3393" w:rsidRPr="00E05F92" w:rsidRDefault="00CE3393" w:rsidP="007526EF">
            <w:pPr>
              <w:pStyle w:val="TableBodyText"/>
              <w:jc w:val="right"/>
            </w:pPr>
            <w:r w:rsidRPr="00E05F92">
              <w:t>0.4447</w:t>
            </w:r>
          </w:p>
        </w:tc>
        <w:tc>
          <w:tcPr>
            <w:tcW w:w="703" w:type="pct"/>
          </w:tcPr>
          <w:p w14:paraId="78972E74" w14:textId="14D7ED39" w:rsidR="00CE3393" w:rsidRPr="00E05F92" w:rsidRDefault="00CE3393" w:rsidP="007526EF">
            <w:pPr>
              <w:pStyle w:val="TableBodyText"/>
              <w:jc w:val="right"/>
            </w:pPr>
            <w:r w:rsidRPr="00E05F92">
              <w:t>0.4171</w:t>
            </w:r>
          </w:p>
        </w:tc>
        <w:tc>
          <w:tcPr>
            <w:tcW w:w="703" w:type="pct"/>
          </w:tcPr>
          <w:p w14:paraId="5ADE09F5" w14:textId="29A3A979" w:rsidR="00CE3393" w:rsidRPr="00E05F92" w:rsidRDefault="00CE3393" w:rsidP="007526EF">
            <w:pPr>
              <w:pStyle w:val="TableBodyText"/>
              <w:jc w:val="right"/>
            </w:pPr>
            <w:r w:rsidRPr="00E05F92">
              <w:t>0.3704</w:t>
            </w:r>
          </w:p>
        </w:tc>
        <w:tc>
          <w:tcPr>
            <w:tcW w:w="703" w:type="pct"/>
          </w:tcPr>
          <w:p w14:paraId="1330D28D" w14:textId="23ADCB6E" w:rsidR="00CE3393" w:rsidRPr="00E05F92" w:rsidRDefault="00CE3393" w:rsidP="007526EF">
            <w:pPr>
              <w:pStyle w:val="TableBodyText"/>
              <w:jc w:val="right"/>
            </w:pPr>
            <w:r w:rsidRPr="00E05F92">
              <w:t>0.3104</w:t>
            </w:r>
          </w:p>
        </w:tc>
        <w:tc>
          <w:tcPr>
            <w:tcW w:w="703" w:type="pct"/>
          </w:tcPr>
          <w:p w14:paraId="530A16D5" w14:textId="6670D494" w:rsidR="00CE3393" w:rsidRPr="00E05F92" w:rsidRDefault="00CE3393" w:rsidP="007526EF">
            <w:pPr>
              <w:pStyle w:val="TableBodyText"/>
              <w:jc w:val="right"/>
            </w:pPr>
            <w:r w:rsidRPr="00E05F92">
              <w:t>0.2446</w:t>
            </w:r>
          </w:p>
        </w:tc>
        <w:tc>
          <w:tcPr>
            <w:tcW w:w="695" w:type="pct"/>
          </w:tcPr>
          <w:p w14:paraId="451AB847" w14:textId="1462B602" w:rsidR="00CE3393" w:rsidRPr="00E05F92" w:rsidRDefault="00CE3393" w:rsidP="007526EF">
            <w:pPr>
              <w:pStyle w:val="TableBodyText"/>
              <w:jc w:val="right"/>
            </w:pPr>
            <w:r w:rsidRPr="00E05F92">
              <w:t>0.1805</w:t>
            </w:r>
          </w:p>
        </w:tc>
      </w:tr>
      <w:tr w:rsidR="00CE3393" w:rsidRPr="00CE3393" w14:paraId="008A1E91" w14:textId="77777777" w:rsidTr="00CE3393">
        <w:tc>
          <w:tcPr>
            <w:tcW w:w="878" w:type="pct"/>
          </w:tcPr>
          <w:p w14:paraId="56567FFF" w14:textId="4DDBA48D" w:rsidR="00CE3393" w:rsidRPr="00CE3393" w:rsidRDefault="00CE3393" w:rsidP="00CE3393">
            <w:pPr>
              <w:pStyle w:val="TableBodyText"/>
            </w:pPr>
            <w:r w:rsidRPr="00CE3393">
              <w:t>How is it changing?</w:t>
            </w:r>
          </w:p>
        </w:tc>
        <w:tc>
          <w:tcPr>
            <w:tcW w:w="615" w:type="pct"/>
          </w:tcPr>
          <w:p w14:paraId="4F79429C" w14:textId="701BA63D" w:rsidR="00CE3393" w:rsidRPr="00CE3393" w:rsidRDefault="00CE3393" w:rsidP="00CE3393">
            <w:pPr>
              <w:pStyle w:val="TableBodyText"/>
              <w:jc w:val="right"/>
            </w:pPr>
            <w:r w:rsidRPr="00CE3393">
              <w:t>N/A</w:t>
            </w:r>
          </w:p>
        </w:tc>
        <w:tc>
          <w:tcPr>
            <w:tcW w:w="703" w:type="pct"/>
          </w:tcPr>
          <w:p w14:paraId="79FD46DD" w14:textId="0F266B90" w:rsidR="00CE3393" w:rsidRPr="00CE3393" w:rsidRDefault="00CE3393" w:rsidP="00CE3393">
            <w:pPr>
              <w:pStyle w:val="TableBodyText"/>
              <w:jc w:val="right"/>
            </w:pPr>
            <w:r w:rsidRPr="00CE3393">
              <w:t>(6.20%)</w:t>
            </w:r>
          </w:p>
        </w:tc>
        <w:tc>
          <w:tcPr>
            <w:tcW w:w="703" w:type="pct"/>
          </w:tcPr>
          <w:p w14:paraId="04949795" w14:textId="4E6D145A" w:rsidR="00CE3393" w:rsidRPr="00CE3393" w:rsidRDefault="00CE3393" w:rsidP="00CE3393">
            <w:pPr>
              <w:pStyle w:val="TableBodyText"/>
              <w:jc w:val="right"/>
            </w:pPr>
            <w:r w:rsidRPr="00CE3393">
              <w:t>(11.20%)</w:t>
            </w:r>
          </w:p>
        </w:tc>
        <w:tc>
          <w:tcPr>
            <w:tcW w:w="703" w:type="pct"/>
          </w:tcPr>
          <w:p w14:paraId="5387D604" w14:textId="12D71276" w:rsidR="00CE3393" w:rsidRPr="00CE3393" w:rsidRDefault="00CE3393" w:rsidP="00CE3393">
            <w:pPr>
              <w:pStyle w:val="TableBodyText"/>
              <w:jc w:val="right"/>
            </w:pPr>
            <w:r w:rsidRPr="00CE3393">
              <w:t>(16.20%)</w:t>
            </w:r>
          </w:p>
        </w:tc>
        <w:tc>
          <w:tcPr>
            <w:tcW w:w="703" w:type="pct"/>
          </w:tcPr>
          <w:p w14:paraId="1D2A3BB6" w14:textId="66E55761" w:rsidR="00CE3393" w:rsidRPr="00CE3393" w:rsidRDefault="00CE3393" w:rsidP="00CE3393">
            <w:pPr>
              <w:pStyle w:val="TableBodyText"/>
              <w:jc w:val="right"/>
            </w:pPr>
            <w:r w:rsidRPr="00CE3393">
              <w:t>(21.20%)</w:t>
            </w:r>
          </w:p>
        </w:tc>
        <w:tc>
          <w:tcPr>
            <w:tcW w:w="695" w:type="pct"/>
          </w:tcPr>
          <w:p w14:paraId="784169F0" w14:textId="3AECCF55" w:rsidR="00CE3393" w:rsidRPr="00CE3393" w:rsidRDefault="00CE3393" w:rsidP="00CE3393">
            <w:pPr>
              <w:pStyle w:val="TableBodyText"/>
              <w:jc w:val="right"/>
            </w:pPr>
            <w:r w:rsidRPr="00CE3393">
              <w:t>(26.20%)</w:t>
            </w:r>
          </w:p>
        </w:tc>
      </w:tr>
    </w:tbl>
    <w:p w14:paraId="1D28E729" w14:textId="2FDFCBDF" w:rsidR="00CE3393" w:rsidRDefault="00CE3393" w:rsidP="00CE3393">
      <w:pPr>
        <w:pStyle w:val="BodyText"/>
        <w:spacing w:after="60"/>
      </w:pPr>
      <w:r w:rsidRPr="00E05F92">
        <w:t>Rural charge</w:t>
      </w:r>
      <w:r>
        <w:t xml:space="preserve"> </w:t>
      </w:r>
      <w:r w:rsidRPr="00E05F92">
        <w:t>($ per annum)</w:t>
      </w:r>
    </w:p>
    <w:tbl>
      <w:tblPr>
        <w:tblStyle w:val="TableGrid"/>
        <w:tblW w:w="5000" w:type="pct"/>
        <w:tblLook w:val="0620" w:firstRow="1" w:lastRow="0" w:firstColumn="0" w:lastColumn="0" w:noHBand="1" w:noVBand="1"/>
      </w:tblPr>
      <w:tblGrid>
        <w:gridCol w:w="1691"/>
        <w:gridCol w:w="1185"/>
        <w:gridCol w:w="1354"/>
        <w:gridCol w:w="1354"/>
        <w:gridCol w:w="1354"/>
        <w:gridCol w:w="1354"/>
        <w:gridCol w:w="1339"/>
      </w:tblGrid>
      <w:tr w:rsidR="00CE3393" w:rsidRPr="00E05F92" w14:paraId="0D73228F" w14:textId="77777777" w:rsidTr="00CE3393">
        <w:trPr>
          <w:cnfStyle w:val="100000000000" w:firstRow="1" w:lastRow="0" w:firstColumn="0" w:lastColumn="0" w:oddVBand="0" w:evenVBand="0" w:oddHBand="0" w:evenHBand="0" w:firstRowFirstColumn="0" w:firstRowLastColumn="0" w:lastRowFirstColumn="0" w:lastRowLastColumn="0"/>
        </w:trPr>
        <w:tc>
          <w:tcPr>
            <w:tcW w:w="878" w:type="pct"/>
          </w:tcPr>
          <w:p w14:paraId="0ECB05E6" w14:textId="18FEB3B0" w:rsidR="00CE3393" w:rsidRPr="00E05F92" w:rsidRDefault="00CE3393" w:rsidP="00CE3393">
            <w:pPr>
              <w:pStyle w:val="TableBodyText"/>
            </w:pPr>
            <w:bookmarkStart w:id="47" w:name="ColumnTitle_13"/>
            <w:r>
              <w:t>Item</w:t>
            </w:r>
          </w:p>
        </w:tc>
        <w:tc>
          <w:tcPr>
            <w:tcW w:w="615" w:type="pct"/>
          </w:tcPr>
          <w:p w14:paraId="7E401876" w14:textId="77777777" w:rsidR="00CE3393" w:rsidRDefault="00CE3393" w:rsidP="00CE3393">
            <w:pPr>
              <w:pStyle w:val="TableBodyText"/>
              <w:jc w:val="right"/>
              <w:rPr>
                <w:b w:val="0"/>
              </w:rPr>
            </w:pPr>
            <w:r w:rsidRPr="00E05F92">
              <w:t>Approved</w:t>
            </w:r>
          </w:p>
          <w:p w14:paraId="1DADFAD6" w14:textId="7BF7698A" w:rsidR="00CE3393" w:rsidRPr="00E05F92" w:rsidRDefault="00CE3393" w:rsidP="00CE3393">
            <w:pPr>
              <w:pStyle w:val="TableBodyText"/>
              <w:jc w:val="right"/>
            </w:pPr>
            <w:r>
              <w:t>2020-21</w:t>
            </w:r>
          </w:p>
        </w:tc>
        <w:tc>
          <w:tcPr>
            <w:tcW w:w="703" w:type="pct"/>
          </w:tcPr>
          <w:p w14:paraId="5D98CAF1" w14:textId="77777777" w:rsidR="00CE3393" w:rsidRDefault="00CE3393" w:rsidP="00CE3393">
            <w:pPr>
              <w:pStyle w:val="TableBodyText"/>
              <w:jc w:val="right"/>
              <w:rPr>
                <w:b w:val="0"/>
              </w:rPr>
            </w:pPr>
            <w:r w:rsidRPr="00E05F92">
              <w:t>Regulatory</w:t>
            </w:r>
            <w:r>
              <w:t xml:space="preserve"> </w:t>
            </w:r>
            <w:r w:rsidRPr="00E05F92">
              <w:t xml:space="preserve">Period </w:t>
            </w:r>
            <w:r>
              <w:br/>
            </w:r>
            <w:r w:rsidRPr="00E05F92">
              <w:t>2021-26</w:t>
            </w:r>
          </w:p>
          <w:p w14:paraId="367C92A6" w14:textId="49AE6A79" w:rsidR="00CE3393" w:rsidRPr="00E05F92" w:rsidRDefault="00CE3393" w:rsidP="00CE3393">
            <w:pPr>
              <w:pStyle w:val="TableBodyText"/>
              <w:jc w:val="right"/>
            </w:pPr>
            <w:r>
              <w:t>2021-22</w:t>
            </w:r>
          </w:p>
        </w:tc>
        <w:tc>
          <w:tcPr>
            <w:tcW w:w="703" w:type="pct"/>
          </w:tcPr>
          <w:p w14:paraId="43378584" w14:textId="77777777" w:rsidR="00CE3393" w:rsidRDefault="00CE3393" w:rsidP="00CE3393">
            <w:pPr>
              <w:pStyle w:val="TableBodyText"/>
              <w:jc w:val="right"/>
              <w:rPr>
                <w:b w:val="0"/>
              </w:rPr>
            </w:pPr>
            <w:r w:rsidRPr="00E05F92">
              <w:t xml:space="preserve">Regulatory Period </w:t>
            </w:r>
            <w:r>
              <w:br/>
            </w:r>
            <w:r w:rsidRPr="00E05F92">
              <w:t>2021-26</w:t>
            </w:r>
          </w:p>
          <w:p w14:paraId="6412B8E7" w14:textId="4409DF76" w:rsidR="00CE3393" w:rsidRPr="00E05F92" w:rsidRDefault="00CE3393" w:rsidP="00CE3393">
            <w:pPr>
              <w:pStyle w:val="TableBodyText"/>
              <w:jc w:val="right"/>
            </w:pPr>
            <w:r>
              <w:t>2022-23</w:t>
            </w:r>
          </w:p>
        </w:tc>
        <w:tc>
          <w:tcPr>
            <w:tcW w:w="703" w:type="pct"/>
          </w:tcPr>
          <w:p w14:paraId="49CE88C9" w14:textId="77777777" w:rsidR="00CE3393" w:rsidRDefault="00CE3393" w:rsidP="00CE3393">
            <w:pPr>
              <w:pStyle w:val="TableBodyText"/>
              <w:jc w:val="right"/>
              <w:rPr>
                <w:b w:val="0"/>
              </w:rPr>
            </w:pPr>
            <w:r w:rsidRPr="00E05F92">
              <w:t xml:space="preserve">Regulatory Period </w:t>
            </w:r>
            <w:r>
              <w:br/>
            </w:r>
            <w:r w:rsidRPr="00E05F92">
              <w:t>2021-26</w:t>
            </w:r>
          </w:p>
          <w:p w14:paraId="3D4C6483" w14:textId="13625579" w:rsidR="00CE3393" w:rsidRPr="00E05F92" w:rsidRDefault="00CE3393" w:rsidP="00CE3393">
            <w:pPr>
              <w:pStyle w:val="TableBodyText"/>
              <w:jc w:val="right"/>
            </w:pPr>
            <w:r>
              <w:t>2023-24</w:t>
            </w:r>
          </w:p>
        </w:tc>
        <w:tc>
          <w:tcPr>
            <w:tcW w:w="703" w:type="pct"/>
          </w:tcPr>
          <w:p w14:paraId="3E75BD40" w14:textId="77777777" w:rsidR="00CE3393" w:rsidRDefault="00CE3393" w:rsidP="00CE3393">
            <w:pPr>
              <w:pStyle w:val="TableBodyText"/>
              <w:jc w:val="right"/>
              <w:rPr>
                <w:b w:val="0"/>
              </w:rPr>
            </w:pPr>
            <w:r w:rsidRPr="00E05F92">
              <w:t xml:space="preserve">Regulatory </w:t>
            </w:r>
            <w:r>
              <w:t xml:space="preserve">Period </w:t>
            </w:r>
            <w:r>
              <w:br/>
              <w:t>2021-26</w:t>
            </w:r>
          </w:p>
          <w:p w14:paraId="36B8D353" w14:textId="45EA263A" w:rsidR="00CE3393" w:rsidRPr="00E05F92" w:rsidRDefault="00CE3393" w:rsidP="00CE3393">
            <w:pPr>
              <w:pStyle w:val="TableBodyText"/>
              <w:jc w:val="right"/>
            </w:pPr>
            <w:r>
              <w:t>2024-25</w:t>
            </w:r>
          </w:p>
        </w:tc>
        <w:tc>
          <w:tcPr>
            <w:tcW w:w="695" w:type="pct"/>
          </w:tcPr>
          <w:p w14:paraId="42C96114" w14:textId="77777777" w:rsidR="00CE3393" w:rsidRDefault="00CE3393" w:rsidP="00CE3393">
            <w:pPr>
              <w:pStyle w:val="TableBodyText"/>
              <w:jc w:val="right"/>
              <w:rPr>
                <w:b w:val="0"/>
              </w:rPr>
            </w:pPr>
            <w:r w:rsidRPr="00E05F92">
              <w:t xml:space="preserve">Regulatory </w:t>
            </w:r>
            <w:r>
              <w:t xml:space="preserve">Period </w:t>
            </w:r>
            <w:r>
              <w:br/>
              <w:t>2021-26</w:t>
            </w:r>
          </w:p>
          <w:p w14:paraId="6B8FF9E8" w14:textId="429E0638" w:rsidR="00CE3393" w:rsidRPr="00E05F92" w:rsidRDefault="00CE3393" w:rsidP="00CE3393">
            <w:pPr>
              <w:pStyle w:val="TableBodyText"/>
              <w:jc w:val="right"/>
            </w:pPr>
            <w:r>
              <w:t>2025-26</w:t>
            </w:r>
          </w:p>
        </w:tc>
      </w:tr>
      <w:bookmarkEnd w:id="47"/>
      <w:tr w:rsidR="00CE3393" w:rsidRPr="00E05F92" w14:paraId="713F55C7" w14:textId="77777777" w:rsidTr="00CE3393">
        <w:tc>
          <w:tcPr>
            <w:tcW w:w="878" w:type="pct"/>
          </w:tcPr>
          <w:p w14:paraId="715C1316" w14:textId="2D891E7E" w:rsidR="00CE3393" w:rsidRPr="00E05F92" w:rsidRDefault="00CE3393" w:rsidP="00CE3393">
            <w:pPr>
              <w:pStyle w:val="TableBodyText"/>
            </w:pPr>
            <w:r w:rsidRPr="00E05F92">
              <w:t>Pre-</w:t>
            </w:r>
            <w:r w:rsidR="002E2D3C">
              <w:t>COVID</w:t>
            </w:r>
            <w:r w:rsidR="002E2D3C">
              <w:noBreakHyphen/>
              <w:t>19</w:t>
            </w:r>
          </w:p>
        </w:tc>
        <w:tc>
          <w:tcPr>
            <w:tcW w:w="615" w:type="pct"/>
          </w:tcPr>
          <w:p w14:paraId="74551718" w14:textId="740F1725" w:rsidR="00CE3393" w:rsidRPr="00E05F92" w:rsidRDefault="00CE3393" w:rsidP="00CE3393">
            <w:pPr>
              <w:pStyle w:val="TableBodyText"/>
              <w:jc w:val="right"/>
            </w:pPr>
            <w:r w:rsidRPr="00E05F92">
              <w:t>57.28</w:t>
            </w:r>
          </w:p>
        </w:tc>
        <w:tc>
          <w:tcPr>
            <w:tcW w:w="703" w:type="pct"/>
          </w:tcPr>
          <w:p w14:paraId="7F63E754" w14:textId="4AD70FD8" w:rsidR="00CE3393" w:rsidRPr="00E05F92" w:rsidRDefault="00CE3393" w:rsidP="00CE3393">
            <w:pPr>
              <w:pStyle w:val="TableBodyText"/>
              <w:jc w:val="right"/>
            </w:pPr>
            <w:r w:rsidRPr="00E05F92">
              <w:t>59.01</w:t>
            </w:r>
          </w:p>
        </w:tc>
        <w:tc>
          <w:tcPr>
            <w:tcW w:w="703" w:type="pct"/>
          </w:tcPr>
          <w:p w14:paraId="36AE8C35" w14:textId="1EB8E37D" w:rsidR="00CE3393" w:rsidRPr="00E05F92" w:rsidRDefault="00CE3393" w:rsidP="00CE3393">
            <w:pPr>
              <w:pStyle w:val="TableBodyText"/>
              <w:jc w:val="right"/>
            </w:pPr>
            <w:r w:rsidRPr="00E05F92">
              <w:t>59.01</w:t>
            </w:r>
          </w:p>
        </w:tc>
        <w:tc>
          <w:tcPr>
            <w:tcW w:w="703" w:type="pct"/>
          </w:tcPr>
          <w:p w14:paraId="6145AF7C" w14:textId="4010E855" w:rsidR="00CE3393" w:rsidRPr="00E05F92" w:rsidRDefault="00CE3393" w:rsidP="00CE3393">
            <w:pPr>
              <w:pStyle w:val="TableBodyText"/>
              <w:jc w:val="right"/>
            </w:pPr>
            <w:r w:rsidRPr="00E05F92">
              <w:t>59.01</w:t>
            </w:r>
          </w:p>
        </w:tc>
        <w:tc>
          <w:tcPr>
            <w:tcW w:w="703" w:type="pct"/>
          </w:tcPr>
          <w:p w14:paraId="496A06E8" w14:textId="0A075FC4" w:rsidR="00CE3393" w:rsidRPr="00E05F92" w:rsidRDefault="00CE3393" w:rsidP="00CE3393">
            <w:pPr>
              <w:pStyle w:val="TableBodyText"/>
              <w:jc w:val="right"/>
            </w:pPr>
            <w:r w:rsidRPr="00E05F92">
              <w:t>59.01</w:t>
            </w:r>
          </w:p>
        </w:tc>
        <w:tc>
          <w:tcPr>
            <w:tcW w:w="695" w:type="pct"/>
          </w:tcPr>
          <w:p w14:paraId="0397CA7A" w14:textId="6D7C1988" w:rsidR="00CE3393" w:rsidRPr="00E05F92" w:rsidRDefault="00CE3393" w:rsidP="00CE3393">
            <w:pPr>
              <w:pStyle w:val="TableBodyText"/>
              <w:jc w:val="right"/>
            </w:pPr>
            <w:r w:rsidRPr="00E05F92">
              <w:t>59.01</w:t>
            </w:r>
          </w:p>
        </w:tc>
      </w:tr>
      <w:tr w:rsidR="00CE3393" w:rsidRPr="00E05F92" w14:paraId="559D7330" w14:textId="77777777" w:rsidTr="00CE3393">
        <w:tc>
          <w:tcPr>
            <w:tcW w:w="878" w:type="pct"/>
          </w:tcPr>
          <w:p w14:paraId="1CA3A11B" w14:textId="234D4CE2" w:rsidR="00CE3393" w:rsidRPr="00E05F92" w:rsidRDefault="00CE3393" w:rsidP="00CE3393">
            <w:pPr>
              <w:pStyle w:val="TableBodyText"/>
            </w:pPr>
            <w:r w:rsidRPr="00E05F92">
              <w:t>Proposed</w:t>
            </w:r>
          </w:p>
        </w:tc>
        <w:tc>
          <w:tcPr>
            <w:tcW w:w="615" w:type="pct"/>
          </w:tcPr>
          <w:p w14:paraId="4C683850" w14:textId="20C4C53B" w:rsidR="00CE3393" w:rsidRPr="00E05F92" w:rsidRDefault="00CE3393" w:rsidP="00CE3393">
            <w:pPr>
              <w:pStyle w:val="TableBodyText"/>
              <w:jc w:val="right"/>
            </w:pPr>
            <w:r w:rsidRPr="00E05F92">
              <w:t>57.28</w:t>
            </w:r>
          </w:p>
        </w:tc>
        <w:tc>
          <w:tcPr>
            <w:tcW w:w="703" w:type="pct"/>
          </w:tcPr>
          <w:p w14:paraId="5545350B" w14:textId="2FA17178" w:rsidR="00CE3393" w:rsidRPr="00E05F92" w:rsidRDefault="00CE3393" w:rsidP="00CE3393">
            <w:pPr>
              <w:pStyle w:val="TableBodyText"/>
              <w:jc w:val="right"/>
            </w:pPr>
            <w:r w:rsidRPr="00E05F92">
              <w:t>57.85</w:t>
            </w:r>
          </w:p>
        </w:tc>
        <w:tc>
          <w:tcPr>
            <w:tcW w:w="703" w:type="pct"/>
          </w:tcPr>
          <w:p w14:paraId="5B10DAFC" w14:textId="2CC5759C" w:rsidR="00CE3393" w:rsidRPr="00E05F92" w:rsidRDefault="00CE3393" w:rsidP="00CE3393">
            <w:pPr>
              <w:pStyle w:val="TableBodyText"/>
              <w:jc w:val="right"/>
            </w:pPr>
            <w:r w:rsidRPr="00E05F92">
              <w:t>58.43</w:t>
            </w:r>
          </w:p>
        </w:tc>
        <w:tc>
          <w:tcPr>
            <w:tcW w:w="703" w:type="pct"/>
          </w:tcPr>
          <w:p w14:paraId="30ADD648" w14:textId="61820138" w:rsidR="00CE3393" w:rsidRPr="00E05F92" w:rsidRDefault="00CE3393" w:rsidP="00CE3393">
            <w:pPr>
              <w:pStyle w:val="TableBodyText"/>
              <w:jc w:val="right"/>
            </w:pPr>
            <w:r w:rsidRPr="00E05F92">
              <w:t>59.02</w:t>
            </w:r>
          </w:p>
        </w:tc>
        <w:tc>
          <w:tcPr>
            <w:tcW w:w="703" w:type="pct"/>
          </w:tcPr>
          <w:p w14:paraId="18024EBE" w14:textId="286A10B3" w:rsidR="00CE3393" w:rsidRPr="00E05F92" w:rsidRDefault="00CE3393" w:rsidP="00CE3393">
            <w:pPr>
              <w:pStyle w:val="TableBodyText"/>
              <w:jc w:val="right"/>
            </w:pPr>
            <w:r w:rsidRPr="00E05F92">
              <w:t>59.61</w:t>
            </w:r>
          </w:p>
        </w:tc>
        <w:tc>
          <w:tcPr>
            <w:tcW w:w="695" w:type="pct"/>
          </w:tcPr>
          <w:p w14:paraId="2B93868C" w14:textId="5021123C" w:rsidR="00CE3393" w:rsidRPr="00E05F92" w:rsidRDefault="00CE3393" w:rsidP="00CE3393">
            <w:pPr>
              <w:pStyle w:val="TableBodyText"/>
              <w:jc w:val="right"/>
            </w:pPr>
            <w:r w:rsidRPr="00E05F92">
              <w:t>60.20</w:t>
            </w:r>
          </w:p>
        </w:tc>
      </w:tr>
      <w:tr w:rsidR="00CE3393" w:rsidRPr="00CE3393" w14:paraId="007B3AFE" w14:textId="77777777" w:rsidTr="00CE3393">
        <w:tc>
          <w:tcPr>
            <w:tcW w:w="878" w:type="pct"/>
          </w:tcPr>
          <w:p w14:paraId="672E8512" w14:textId="4FE6A5CA" w:rsidR="00CE3393" w:rsidRPr="00CE3393" w:rsidRDefault="00CE3393" w:rsidP="00CE3393">
            <w:pPr>
              <w:pStyle w:val="TableBodyText"/>
            </w:pPr>
            <w:r w:rsidRPr="00CE3393">
              <w:t>How is it changing?</w:t>
            </w:r>
          </w:p>
        </w:tc>
        <w:tc>
          <w:tcPr>
            <w:tcW w:w="615" w:type="pct"/>
          </w:tcPr>
          <w:p w14:paraId="7EB3FE7E" w14:textId="3EBD5116" w:rsidR="00CE3393" w:rsidRPr="00CE3393" w:rsidRDefault="00CE3393" w:rsidP="00CE3393">
            <w:pPr>
              <w:pStyle w:val="TableBodyText"/>
              <w:jc w:val="right"/>
            </w:pPr>
            <w:r w:rsidRPr="00CE3393">
              <w:t>N/A</w:t>
            </w:r>
          </w:p>
        </w:tc>
        <w:tc>
          <w:tcPr>
            <w:tcW w:w="703" w:type="pct"/>
          </w:tcPr>
          <w:p w14:paraId="5A372ABF" w14:textId="5DD2E8DA" w:rsidR="00CE3393" w:rsidRPr="00CE3393" w:rsidRDefault="00CE3393" w:rsidP="00CE3393">
            <w:pPr>
              <w:pStyle w:val="TableBodyText"/>
              <w:jc w:val="right"/>
            </w:pPr>
            <w:r w:rsidRPr="00CE3393">
              <w:t>1.00%</w:t>
            </w:r>
          </w:p>
        </w:tc>
        <w:tc>
          <w:tcPr>
            <w:tcW w:w="703" w:type="pct"/>
          </w:tcPr>
          <w:p w14:paraId="116FCEB6" w14:textId="0455834F" w:rsidR="00CE3393" w:rsidRPr="00CE3393" w:rsidRDefault="00CE3393" w:rsidP="00CE3393">
            <w:pPr>
              <w:pStyle w:val="TableBodyText"/>
              <w:jc w:val="right"/>
            </w:pPr>
            <w:r w:rsidRPr="00CE3393">
              <w:t>1.00%</w:t>
            </w:r>
          </w:p>
        </w:tc>
        <w:tc>
          <w:tcPr>
            <w:tcW w:w="703" w:type="pct"/>
          </w:tcPr>
          <w:p w14:paraId="0959D01F" w14:textId="07809256" w:rsidR="00CE3393" w:rsidRPr="00CE3393" w:rsidRDefault="00CE3393" w:rsidP="00CE3393">
            <w:pPr>
              <w:pStyle w:val="TableBodyText"/>
              <w:jc w:val="right"/>
            </w:pPr>
            <w:r w:rsidRPr="00CE3393">
              <w:t>1.00%</w:t>
            </w:r>
          </w:p>
        </w:tc>
        <w:tc>
          <w:tcPr>
            <w:tcW w:w="703" w:type="pct"/>
          </w:tcPr>
          <w:p w14:paraId="5591EAFC" w14:textId="4BF3DAAF" w:rsidR="00CE3393" w:rsidRPr="00CE3393" w:rsidRDefault="00CE3393" w:rsidP="00CE3393">
            <w:pPr>
              <w:pStyle w:val="TableBodyText"/>
              <w:jc w:val="right"/>
            </w:pPr>
            <w:r w:rsidRPr="00CE3393">
              <w:t>1.00%</w:t>
            </w:r>
          </w:p>
        </w:tc>
        <w:tc>
          <w:tcPr>
            <w:tcW w:w="695" w:type="pct"/>
          </w:tcPr>
          <w:p w14:paraId="59F0A873" w14:textId="6D1B4680" w:rsidR="00CE3393" w:rsidRPr="00CE3393" w:rsidRDefault="00CE3393" w:rsidP="00CE3393">
            <w:pPr>
              <w:pStyle w:val="TableBodyText"/>
              <w:jc w:val="right"/>
            </w:pPr>
            <w:r w:rsidRPr="00CE3393">
              <w:t>1.00%</w:t>
            </w:r>
          </w:p>
        </w:tc>
      </w:tr>
    </w:tbl>
    <w:p w14:paraId="672F576F" w14:textId="63618171" w:rsidR="003869F3" w:rsidRDefault="003869F3" w:rsidP="003869F3">
      <w:pPr>
        <w:pStyle w:val="Heading3"/>
      </w:pPr>
      <w:r>
        <w:t>Water and sewerage tariffs</w:t>
      </w:r>
    </w:p>
    <w:p w14:paraId="369FEC08" w14:textId="20BFAC85" w:rsidR="003869F3" w:rsidRDefault="003869F3" w:rsidP="00C60095">
      <w:pPr>
        <w:pStyle w:val="Heading4"/>
      </w:pPr>
      <w:r>
        <w:t>Customer impact – combined bulk water and sewerage service</w:t>
      </w:r>
    </w:p>
    <w:p w14:paraId="4F989067" w14:textId="39CDBDB8" w:rsidR="00492CD0" w:rsidRDefault="003869F3" w:rsidP="003869F3">
      <w:pPr>
        <w:pStyle w:val="BodyText"/>
        <w:rPr>
          <w:lang w:eastAsia="en-US"/>
        </w:rPr>
      </w:pPr>
      <w:r>
        <w:rPr>
          <w:lang w:eastAsia="en-US"/>
        </w:rPr>
        <w:t xml:space="preserve">Our water and sewerage tariffs are paid directly by retail water companies, but ultimately by the households and businesses of Melbourne. </w:t>
      </w:r>
      <w:r w:rsidR="00164198">
        <w:rPr>
          <w:lang w:eastAsia="en-US"/>
        </w:rPr>
        <w:fldChar w:fldCharType="begin"/>
      </w:r>
      <w:r w:rsidR="00164198">
        <w:rPr>
          <w:lang w:eastAsia="en-US"/>
        </w:rPr>
        <w:instrText xml:space="preserve"> REF _Ref55296957 \h </w:instrText>
      </w:r>
      <w:r w:rsidR="00164198">
        <w:rPr>
          <w:lang w:eastAsia="en-US"/>
        </w:rPr>
      </w:r>
      <w:r w:rsidR="00164198">
        <w:rPr>
          <w:lang w:eastAsia="en-US"/>
        </w:rPr>
        <w:fldChar w:fldCharType="separate"/>
      </w:r>
      <w:r w:rsidR="000439A2">
        <w:t xml:space="preserve">Table </w:t>
      </w:r>
      <w:r w:rsidR="000439A2">
        <w:rPr>
          <w:noProof/>
        </w:rPr>
        <w:t>6</w:t>
      </w:r>
      <w:r w:rsidR="00164198">
        <w:rPr>
          <w:lang w:eastAsia="en-US"/>
        </w:rPr>
        <w:fldChar w:fldCharType="end"/>
      </w:r>
      <w:r>
        <w:rPr>
          <w:lang w:eastAsia="en-US"/>
        </w:rPr>
        <w:t xml:space="preserve"> sets out the change in average impact we will place on households and businesses served by City West Water, South East Water and Yarra Valley Water over the next regulatory period. These three retail water companies are the only companies we serve with our sewerage service.</w:t>
      </w:r>
    </w:p>
    <w:p w14:paraId="0E8C8423" w14:textId="692A4E89" w:rsidR="003869F3" w:rsidRDefault="003869F3" w:rsidP="003869F3">
      <w:pPr>
        <w:pStyle w:val="BodyText"/>
        <w:rPr>
          <w:lang w:eastAsia="en-US"/>
        </w:rPr>
      </w:pPr>
      <w:r>
        <w:rPr>
          <w:lang w:eastAsia="en-US"/>
        </w:rPr>
        <w:t xml:space="preserve">Customer impact is calculated in real dollar terms, on the basis of total revenue requirement per total customers (using the </w:t>
      </w:r>
      <w:r w:rsidR="0027134C">
        <w:rPr>
          <w:lang w:eastAsia="en-US"/>
        </w:rPr>
        <w:t>Essential Services Commission</w:t>
      </w:r>
      <w:r>
        <w:rPr>
          <w:lang w:eastAsia="en-US"/>
        </w:rPr>
        <w:t xml:space="preserve"> definition of customer) and total revenue requirement per megalitre of water supplied. For City West Water, South East Water and Yarra Valley Water both metrics show that our average impact on household and business budgets is declining.</w:t>
      </w:r>
    </w:p>
    <w:p w14:paraId="490EC10E" w14:textId="7D46A6BB" w:rsidR="003869F3" w:rsidRDefault="00164198" w:rsidP="003869F3">
      <w:pPr>
        <w:pStyle w:val="BodyText"/>
        <w:rPr>
          <w:lang w:eastAsia="en-US"/>
        </w:rPr>
      </w:pPr>
      <w:r>
        <w:rPr>
          <w:lang w:eastAsia="en-US"/>
        </w:rPr>
        <w:lastRenderedPageBreak/>
        <w:fldChar w:fldCharType="begin"/>
      </w:r>
      <w:r>
        <w:rPr>
          <w:lang w:eastAsia="en-US"/>
        </w:rPr>
        <w:instrText xml:space="preserve"> REF _Ref55296957 \h </w:instrText>
      </w:r>
      <w:r>
        <w:rPr>
          <w:lang w:eastAsia="en-US"/>
        </w:rPr>
      </w:r>
      <w:r>
        <w:rPr>
          <w:lang w:eastAsia="en-US"/>
        </w:rPr>
        <w:fldChar w:fldCharType="separate"/>
      </w:r>
      <w:r w:rsidR="000439A2">
        <w:t xml:space="preserve">Table </w:t>
      </w:r>
      <w:r w:rsidR="000439A2">
        <w:rPr>
          <w:noProof/>
        </w:rPr>
        <w:t>6</w:t>
      </w:r>
      <w:r>
        <w:rPr>
          <w:lang w:eastAsia="en-US"/>
        </w:rPr>
        <w:fldChar w:fldCharType="end"/>
      </w:r>
      <w:r w:rsidR="003869F3">
        <w:rPr>
          <w:lang w:eastAsia="en-US"/>
        </w:rPr>
        <w:t xml:space="preserve"> shows the average customer impact of our charges. The impact on individual households and businesses will vary according to their consumption patterns and their retail water company’s tariff structures.</w:t>
      </w:r>
    </w:p>
    <w:p w14:paraId="7FDE6CB2" w14:textId="5D0E05C6" w:rsidR="003869F3" w:rsidRDefault="00BA1F27" w:rsidP="00171F06">
      <w:pPr>
        <w:pStyle w:val="Caption"/>
      </w:pPr>
      <w:bookmarkStart w:id="48" w:name="_Ref55296957"/>
      <w:r>
        <w:t xml:space="preserve">Table </w:t>
      </w:r>
      <w:fldSimple w:instr=" SEQ Table \* ARABIC ">
        <w:r w:rsidR="000439A2">
          <w:rPr>
            <w:noProof/>
          </w:rPr>
          <w:t>6</w:t>
        </w:r>
      </w:fldSimple>
      <w:bookmarkEnd w:id="48"/>
      <w:r>
        <w:t xml:space="preserve"> - </w:t>
      </w:r>
      <w:r w:rsidRPr="00BA1F27">
        <w:t>What is the impact of our new water and sewerage prices?</w:t>
      </w:r>
    </w:p>
    <w:p w14:paraId="1940E0C4" w14:textId="70628930" w:rsidR="00681970" w:rsidRDefault="00BA1F27" w:rsidP="00171F06">
      <w:pPr>
        <w:pStyle w:val="BodyText"/>
        <w:keepNext/>
      </w:pPr>
      <w:r>
        <w:t xml:space="preserve">Note that we have used the </w:t>
      </w:r>
      <w:r w:rsidR="0027134C">
        <w:t>Essential Services Commission</w:t>
      </w:r>
      <w:r>
        <w:t xml:space="preserve"> definition of customer for the analysis presented here</w:t>
      </w:r>
    </w:p>
    <w:p w14:paraId="1CDEF5E5" w14:textId="68FB7034" w:rsidR="00D57348" w:rsidRPr="00681970" w:rsidRDefault="00681970" w:rsidP="00681970">
      <w:pPr>
        <w:pStyle w:val="BodyText"/>
        <w:spacing w:after="60"/>
      </w:pPr>
      <w:r w:rsidRPr="00681970">
        <w:t>City West Water</w:t>
      </w:r>
    </w:p>
    <w:tbl>
      <w:tblPr>
        <w:tblStyle w:val="TableGrid"/>
        <w:tblW w:w="0" w:type="auto"/>
        <w:tblLook w:val="0620" w:firstRow="1" w:lastRow="0" w:firstColumn="0" w:lastColumn="0" w:noHBand="1" w:noVBand="1"/>
      </w:tblPr>
      <w:tblGrid>
        <w:gridCol w:w="1843"/>
        <w:gridCol w:w="992"/>
        <w:gridCol w:w="1158"/>
        <w:gridCol w:w="1142"/>
        <w:gridCol w:w="1119"/>
        <w:gridCol w:w="1133"/>
        <w:gridCol w:w="1128"/>
        <w:gridCol w:w="1116"/>
      </w:tblGrid>
      <w:tr w:rsidR="00801C7D" w:rsidRPr="00E05F92" w14:paraId="6AD446C2" w14:textId="77777777" w:rsidTr="00801C7D">
        <w:trPr>
          <w:cnfStyle w:val="100000000000" w:firstRow="1" w:lastRow="0" w:firstColumn="0" w:lastColumn="0" w:oddVBand="0" w:evenVBand="0" w:oddHBand="0" w:evenHBand="0" w:firstRowFirstColumn="0" w:firstRowLastColumn="0" w:lastRowFirstColumn="0" w:lastRowLastColumn="0"/>
        </w:trPr>
        <w:tc>
          <w:tcPr>
            <w:tcW w:w="1843" w:type="dxa"/>
          </w:tcPr>
          <w:p w14:paraId="2E2460F9" w14:textId="77777777" w:rsidR="00BA1F27" w:rsidRPr="00E05F92" w:rsidRDefault="00BA1F27" w:rsidP="00171F06">
            <w:pPr>
              <w:pStyle w:val="TableBodyText"/>
              <w:keepNext/>
            </w:pPr>
            <w:bookmarkStart w:id="49" w:name="ColumnTitle_14"/>
            <w:r>
              <w:t>Item</w:t>
            </w:r>
          </w:p>
        </w:tc>
        <w:tc>
          <w:tcPr>
            <w:tcW w:w="992" w:type="dxa"/>
          </w:tcPr>
          <w:p w14:paraId="0A950EA7" w14:textId="77777777" w:rsidR="00BA1F27" w:rsidRDefault="0013585E" w:rsidP="00171F06">
            <w:pPr>
              <w:pStyle w:val="TableBodyText"/>
              <w:keepNext/>
              <w:jc w:val="right"/>
              <w:rPr>
                <w:b w:val="0"/>
              </w:rPr>
            </w:pPr>
            <w:r>
              <w:t>Current</w:t>
            </w:r>
          </w:p>
          <w:p w14:paraId="44A8F4F1" w14:textId="2FA862BE" w:rsidR="00D57348" w:rsidRPr="00E05F92" w:rsidRDefault="00D57348" w:rsidP="00171F06">
            <w:pPr>
              <w:pStyle w:val="TableBodyText"/>
              <w:keepNext/>
              <w:jc w:val="right"/>
            </w:pPr>
            <w:r>
              <w:t>2020-21</w:t>
            </w:r>
          </w:p>
        </w:tc>
        <w:tc>
          <w:tcPr>
            <w:tcW w:w="1158" w:type="dxa"/>
          </w:tcPr>
          <w:p w14:paraId="738FDB9A" w14:textId="77777777" w:rsidR="00BA1F27" w:rsidRPr="003523C3" w:rsidRDefault="0013585E" w:rsidP="00171F06">
            <w:pPr>
              <w:pStyle w:val="TableBodyText"/>
              <w:keepNext/>
              <w:jc w:val="right"/>
            </w:pPr>
            <w:r w:rsidRPr="003523C3">
              <w:t xml:space="preserve">Regulatory Period </w:t>
            </w:r>
            <w:r w:rsidRPr="003523C3">
              <w:br/>
              <w:t>2021-26</w:t>
            </w:r>
          </w:p>
          <w:p w14:paraId="20C99C24" w14:textId="6AEA4D1D" w:rsidR="00D57348" w:rsidRPr="003523C3" w:rsidRDefault="00D57348" w:rsidP="00171F06">
            <w:pPr>
              <w:pStyle w:val="TableBodyText"/>
              <w:keepNext/>
              <w:jc w:val="right"/>
            </w:pPr>
            <w:r w:rsidRPr="003523C3">
              <w:t>2021-22</w:t>
            </w:r>
          </w:p>
        </w:tc>
        <w:tc>
          <w:tcPr>
            <w:tcW w:w="1142" w:type="dxa"/>
          </w:tcPr>
          <w:p w14:paraId="600E372B" w14:textId="77777777" w:rsidR="00BA1F27" w:rsidRPr="003523C3" w:rsidRDefault="00BA1F27" w:rsidP="00171F06">
            <w:pPr>
              <w:pStyle w:val="TableBodyText"/>
              <w:keepNext/>
              <w:jc w:val="right"/>
            </w:pPr>
            <w:r w:rsidRPr="003523C3">
              <w:t xml:space="preserve">Regulatory Period </w:t>
            </w:r>
            <w:r w:rsidRPr="003523C3">
              <w:br/>
              <w:t>2021-2</w:t>
            </w:r>
            <w:r w:rsidR="0013585E" w:rsidRPr="003523C3">
              <w:t>6</w:t>
            </w:r>
          </w:p>
          <w:p w14:paraId="7177DBB4" w14:textId="35C1343F" w:rsidR="00D57348" w:rsidRPr="003523C3" w:rsidRDefault="00D57348" w:rsidP="00171F06">
            <w:pPr>
              <w:pStyle w:val="TableBodyText"/>
              <w:keepNext/>
              <w:jc w:val="right"/>
            </w:pPr>
            <w:r w:rsidRPr="003523C3">
              <w:t>2022-23</w:t>
            </w:r>
          </w:p>
        </w:tc>
        <w:tc>
          <w:tcPr>
            <w:tcW w:w="1119" w:type="dxa"/>
          </w:tcPr>
          <w:p w14:paraId="63427F09" w14:textId="77777777" w:rsidR="00BA1F27" w:rsidRPr="003523C3" w:rsidRDefault="00BA1F27" w:rsidP="00171F06">
            <w:pPr>
              <w:pStyle w:val="TableBodyText"/>
              <w:keepNext/>
              <w:jc w:val="right"/>
            </w:pPr>
            <w:r w:rsidRPr="003523C3">
              <w:t xml:space="preserve">Regulatory Period </w:t>
            </w:r>
            <w:r w:rsidRPr="003523C3">
              <w:br/>
              <w:t>2021-26</w:t>
            </w:r>
          </w:p>
          <w:p w14:paraId="1E34854C" w14:textId="32AC38A0" w:rsidR="00D57348" w:rsidRPr="003523C3" w:rsidRDefault="00D57348" w:rsidP="00171F06">
            <w:pPr>
              <w:pStyle w:val="TableBodyText"/>
              <w:keepNext/>
              <w:jc w:val="right"/>
            </w:pPr>
            <w:r w:rsidRPr="003523C3">
              <w:t>2023-24</w:t>
            </w:r>
          </w:p>
        </w:tc>
        <w:tc>
          <w:tcPr>
            <w:tcW w:w="1133" w:type="dxa"/>
          </w:tcPr>
          <w:p w14:paraId="222A3A4C" w14:textId="77777777" w:rsidR="00BA1F27" w:rsidRPr="003523C3" w:rsidRDefault="00BA1F27" w:rsidP="00171F06">
            <w:pPr>
              <w:pStyle w:val="TableBodyText"/>
              <w:keepNext/>
              <w:jc w:val="right"/>
            </w:pPr>
            <w:r w:rsidRPr="003523C3">
              <w:t xml:space="preserve">Regulatory Period </w:t>
            </w:r>
            <w:r w:rsidRPr="003523C3">
              <w:br/>
              <w:t>2021-26</w:t>
            </w:r>
          </w:p>
          <w:p w14:paraId="5FEA86A7" w14:textId="31EFD000" w:rsidR="00D57348" w:rsidRPr="003523C3" w:rsidRDefault="00D57348" w:rsidP="00171F06">
            <w:pPr>
              <w:pStyle w:val="TableBodyText"/>
              <w:keepNext/>
              <w:jc w:val="right"/>
            </w:pPr>
            <w:r w:rsidRPr="003523C3">
              <w:t>2024-25</w:t>
            </w:r>
          </w:p>
        </w:tc>
        <w:tc>
          <w:tcPr>
            <w:tcW w:w="1128" w:type="dxa"/>
          </w:tcPr>
          <w:p w14:paraId="4960E958" w14:textId="77777777" w:rsidR="00BA1F27" w:rsidRPr="003523C3" w:rsidRDefault="00BA1F27" w:rsidP="00171F06">
            <w:pPr>
              <w:pStyle w:val="TableBodyText"/>
              <w:keepNext/>
              <w:jc w:val="right"/>
            </w:pPr>
            <w:r w:rsidRPr="003523C3">
              <w:t xml:space="preserve">Regulatory Period </w:t>
            </w:r>
            <w:r w:rsidRPr="003523C3">
              <w:br/>
              <w:t>2021-26</w:t>
            </w:r>
          </w:p>
          <w:p w14:paraId="433CB0E6" w14:textId="45DD6347" w:rsidR="00D57348" w:rsidRPr="003523C3" w:rsidRDefault="00D57348" w:rsidP="00171F06">
            <w:pPr>
              <w:pStyle w:val="TableBodyText"/>
              <w:keepNext/>
              <w:jc w:val="right"/>
            </w:pPr>
            <w:r w:rsidRPr="003523C3">
              <w:t>2025-26</w:t>
            </w:r>
          </w:p>
        </w:tc>
        <w:tc>
          <w:tcPr>
            <w:tcW w:w="1116" w:type="dxa"/>
          </w:tcPr>
          <w:p w14:paraId="1A36503D" w14:textId="77777777" w:rsidR="00BA1F27" w:rsidRPr="003523C3" w:rsidRDefault="0013585E" w:rsidP="00171F06">
            <w:pPr>
              <w:pStyle w:val="TableBodyText"/>
              <w:keepNext/>
              <w:jc w:val="right"/>
            </w:pPr>
            <w:r w:rsidRPr="003523C3">
              <w:t xml:space="preserve">Regulatory Period </w:t>
            </w:r>
            <w:r w:rsidRPr="003523C3">
              <w:br/>
              <w:t>2021-26</w:t>
            </w:r>
          </w:p>
          <w:p w14:paraId="0A5B478B" w14:textId="25E0D22F" w:rsidR="00D57348" w:rsidRPr="003523C3" w:rsidRDefault="00D57348" w:rsidP="00171F06">
            <w:pPr>
              <w:pStyle w:val="TableBodyText"/>
              <w:keepNext/>
              <w:jc w:val="right"/>
            </w:pPr>
            <w:r w:rsidRPr="003523C3">
              <w:t>CAGR</w:t>
            </w:r>
          </w:p>
        </w:tc>
      </w:tr>
      <w:bookmarkEnd w:id="49"/>
      <w:tr w:rsidR="00801C7D" w:rsidRPr="00E05F92" w14:paraId="2CCFD7A4" w14:textId="77777777" w:rsidTr="00801C7D">
        <w:tc>
          <w:tcPr>
            <w:tcW w:w="1843" w:type="dxa"/>
          </w:tcPr>
          <w:p w14:paraId="0E3CECD4" w14:textId="7346C15A" w:rsidR="00BA1F27" w:rsidRPr="00E05F92" w:rsidRDefault="00066EEE" w:rsidP="00C60095">
            <w:pPr>
              <w:pStyle w:val="TableBodyText"/>
            </w:pPr>
            <w:r>
              <w:t>Revenue requirement</w:t>
            </w:r>
          </w:p>
        </w:tc>
        <w:tc>
          <w:tcPr>
            <w:tcW w:w="992" w:type="dxa"/>
          </w:tcPr>
          <w:p w14:paraId="52564606" w14:textId="12B40773" w:rsidR="00BA1F27" w:rsidRPr="00E05F92" w:rsidRDefault="00066EEE" w:rsidP="00D57348">
            <w:pPr>
              <w:pStyle w:val="TableBodyText"/>
              <w:jc w:val="right"/>
            </w:pPr>
            <w:r>
              <w:t>$335.2m</w:t>
            </w:r>
          </w:p>
        </w:tc>
        <w:tc>
          <w:tcPr>
            <w:tcW w:w="1158" w:type="dxa"/>
          </w:tcPr>
          <w:p w14:paraId="52C9392F" w14:textId="4346EB0C" w:rsidR="00BA1F27" w:rsidRPr="00E05F92" w:rsidRDefault="00066EEE" w:rsidP="00C60095">
            <w:pPr>
              <w:pStyle w:val="TableBodyText"/>
              <w:jc w:val="right"/>
            </w:pPr>
            <w:r>
              <w:t>$329.8m</w:t>
            </w:r>
          </w:p>
        </w:tc>
        <w:tc>
          <w:tcPr>
            <w:tcW w:w="1142" w:type="dxa"/>
          </w:tcPr>
          <w:p w14:paraId="0CA39439" w14:textId="6C42FF6E" w:rsidR="00BA1F27" w:rsidRPr="00E05F92" w:rsidRDefault="00066EEE" w:rsidP="00C60095">
            <w:pPr>
              <w:pStyle w:val="TableBodyText"/>
              <w:jc w:val="right"/>
            </w:pPr>
            <w:r>
              <w:t>$333.1m</w:t>
            </w:r>
          </w:p>
        </w:tc>
        <w:tc>
          <w:tcPr>
            <w:tcW w:w="1119" w:type="dxa"/>
          </w:tcPr>
          <w:p w14:paraId="7A7A0181" w14:textId="338C5906" w:rsidR="00BA1F27" w:rsidRPr="00E05F92" w:rsidRDefault="00066EEE" w:rsidP="00C60095">
            <w:pPr>
              <w:pStyle w:val="TableBodyText"/>
              <w:jc w:val="right"/>
            </w:pPr>
            <w:r>
              <w:t>$337.3m</w:t>
            </w:r>
          </w:p>
        </w:tc>
        <w:tc>
          <w:tcPr>
            <w:tcW w:w="1133" w:type="dxa"/>
          </w:tcPr>
          <w:p w14:paraId="3598B7E9" w14:textId="00E8DA90" w:rsidR="00BA1F27" w:rsidRPr="00E05F92" w:rsidRDefault="00066EEE" w:rsidP="00C60095">
            <w:pPr>
              <w:pStyle w:val="TableBodyText"/>
              <w:jc w:val="right"/>
            </w:pPr>
            <w:r>
              <w:t>$340.0m</w:t>
            </w:r>
          </w:p>
        </w:tc>
        <w:tc>
          <w:tcPr>
            <w:tcW w:w="1128" w:type="dxa"/>
          </w:tcPr>
          <w:p w14:paraId="3ED43DD6" w14:textId="39C82AC5" w:rsidR="00BA1F27" w:rsidRPr="00E05F92" w:rsidRDefault="00066EEE" w:rsidP="00C60095">
            <w:pPr>
              <w:pStyle w:val="TableBodyText"/>
              <w:jc w:val="right"/>
            </w:pPr>
            <w:r>
              <w:t>$344.5m</w:t>
            </w:r>
          </w:p>
        </w:tc>
        <w:tc>
          <w:tcPr>
            <w:tcW w:w="1116" w:type="dxa"/>
          </w:tcPr>
          <w:p w14:paraId="6F550C90" w14:textId="2FF4B770" w:rsidR="00BA1F27" w:rsidRPr="00E05F92" w:rsidRDefault="00066EEE" w:rsidP="00C60095">
            <w:pPr>
              <w:pStyle w:val="TableBodyText"/>
              <w:jc w:val="right"/>
            </w:pPr>
            <w:r>
              <w:t>0.55%</w:t>
            </w:r>
          </w:p>
        </w:tc>
      </w:tr>
      <w:tr w:rsidR="00801C7D" w:rsidRPr="006A0F72" w14:paraId="3DBD2D4B" w14:textId="77777777" w:rsidTr="00801C7D">
        <w:tc>
          <w:tcPr>
            <w:tcW w:w="1843" w:type="dxa"/>
          </w:tcPr>
          <w:p w14:paraId="3C9074A3" w14:textId="15FFAAD6" w:rsidR="00BA1F27" w:rsidRPr="006A0F72" w:rsidRDefault="00066EEE" w:rsidP="00C60095">
            <w:pPr>
              <w:pStyle w:val="TableBodyText"/>
            </w:pPr>
            <w:r>
              <w:t>$/customer</w:t>
            </w:r>
          </w:p>
        </w:tc>
        <w:tc>
          <w:tcPr>
            <w:tcW w:w="992" w:type="dxa"/>
          </w:tcPr>
          <w:p w14:paraId="0CD764B0" w14:textId="009786B4" w:rsidR="00BA1F27" w:rsidRPr="006A0F72" w:rsidRDefault="00066EEE" w:rsidP="00D57348">
            <w:pPr>
              <w:pStyle w:val="TableBodyText"/>
              <w:jc w:val="right"/>
            </w:pPr>
            <w:r>
              <w:t>$668.1</w:t>
            </w:r>
          </w:p>
        </w:tc>
        <w:tc>
          <w:tcPr>
            <w:tcW w:w="1158" w:type="dxa"/>
          </w:tcPr>
          <w:p w14:paraId="3E3E74C0" w14:textId="2CA61221" w:rsidR="00BA1F27" w:rsidRPr="006A0F72" w:rsidRDefault="00066EEE" w:rsidP="00C60095">
            <w:pPr>
              <w:pStyle w:val="TableBodyText"/>
              <w:jc w:val="right"/>
            </w:pPr>
            <w:r>
              <w:t>$639.0</w:t>
            </w:r>
          </w:p>
        </w:tc>
        <w:tc>
          <w:tcPr>
            <w:tcW w:w="1142" w:type="dxa"/>
          </w:tcPr>
          <w:p w14:paraId="7D11C828" w14:textId="1C0ED326" w:rsidR="00BA1F27" w:rsidRPr="006A0F72" w:rsidRDefault="00066EEE" w:rsidP="00C60095">
            <w:pPr>
              <w:pStyle w:val="TableBodyText"/>
              <w:jc w:val="right"/>
            </w:pPr>
            <w:r>
              <w:t>$627.6</w:t>
            </w:r>
          </w:p>
        </w:tc>
        <w:tc>
          <w:tcPr>
            <w:tcW w:w="1119" w:type="dxa"/>
          </w:tcPr>
          <w:p w14:paraId="2E38A1A4" w14:textId="45864088" w:rsidR="00BA1F27" w:rsidRPr="006A0F72" w:rsidRDefault="00066EEE" w:rsidP="00C60095">
            <w:pPr>
              <w:pStyle w:val="TableBodyText"/>
              <w:jc w:val="right"/>
            </w:pPr>
            <w:r>
              <w:t>$618.7</w:t>
            </w:r>
          </w:p>
        </w:tc>
        <w:tc>
          <w:tcPr>
            <w:tcW w:w="1133" w:type="dxa"/>
          </w:tcPr>
          <w:p w14:paraId="4D9DD4D6" w14:textId="2560EFA3" w:rsidR="00BA1F27" w:rsidRPr="006A0F72" w:rsidRDefault="00066EEE" w:rsidP="00C60095">
            <w:pPr>
              <w:pStyle w:val="TableBodyText"/>
              <w:jc w:val="right"/>
            </w:pPr>
            <w:r>
              <w:t>$607.6</w:t>
            </w:r>
          </w:p>
        </w:tc>
        <w:tc>
          <w:tcPr>
            <w:tcW w:w="1128" w:type="dxa"/>
          </w:tcPr>
          <w:p w14:paraId="3AFB01CA" w14:textId="2A2423B7" w:rsidR="00BA1F27" w:rsidRPr="006A0F72" w:rsidRDefault="00066EEE" w:rsidP="00C60095">
            <w:pPr>
              <w:pStyle w:val="TableBodyText"/>
              <w:jc w:val="right"/>
            </w:pPr>
            <w:r>
              <w:t>$600.2</w:t>
            </w:r>
          </w:p>
        </w:tc>
        <w:tc>
          <w:tcPr>
            <w:tcW w:w="1116" w:type="dxa"/>
          </w:tcPr>
          <w:p w14:paraId="4A807960" w14:textId="77075C9C" w:rsidR="00BA1F27" w:rsidRPr="006A0F72" w:rsidRDefault="00066EEE" w:rsidP="00C60095">
            <w:pPr>
              <w:pStyle w:val="TableBodyText"/>
              <w:jc w:val="right"/>
            </w:pPr>
            <w:r>
              <w:t>(2.12%)</w:t>
            </w:r>
          </w:p>
        </w:tc>
      </w:tr>
      <w:tr w:rsidR="00801C7D" w:rsidRPr="00E05F92" w14:paraId="107922FC" w14:textId="77777777" w:rsidTr="00801C7D">
        <w:tc>
          <w:tcPr>
            <w:tcW w:w="1843" w:type="dxa"/>
          </w:tcPr>
          <w:p w14:paraId="1D7F72C9" w14:textId="07A3356D" w:rsidR="00BA1F27" w:rsidRPr="00E05F92" w:rsidRDefault="00EB52C4" w:rsidP="00C60095">
            <w:pPr>
              <w:pStyle w:val="TableBodyText"/>
            </w:pPr>
            <w:r>
              <w:t>Year on year</w:t>
            </w:r>
            <w:r w:rsidR="00066EEE">
              <w:t xml:space="preserve"> % change</w:t>
            </w:r>
          </w:p>
        </w:tc>
        <w:tc>
          <w:tcPr>
            <w:tcW w:w="992" w:type="dxa"/>
          </w:tcPr>
          <w:p w14:paraId="3D634902" w14:textId="41FC4F8E" w:rsidR="00BA1F27" w:rsidRPr="00E05F92" w:rsidRDefault="00066EEE" w:rsidP="00D57348">
            <w:pPr>
              <w:pStyle w:val="TableBodyText"/>
              <w:jc w:val="right"/>
            </w:pPr>
            <w:r>
              <w:t>N/A</w:t>
            </w:r>
          </w:p>
        </w:tc>
        <w:tc>
          <w:tcPr>
            <w:tcW w:w="1158" w:type="dxa"/>
          </w:tcPr>
          <w:p w14:paraId="24F4B037" w14:textId="64982FF7" w:rsidR="00BA1F27" w:rsidRPr="00E05F92" w:rsidRDefault="00066EEE" w:rsidP="00C60095">
            <w:pPr>
              <w:pStyle w:val="TableBodyText"/>
              <w:jc w:val="right"/>
            </w:pPr>
            <w:r>
              <w:t>(4.4%)</w:t>
            </w:r>
          </w:p>
        </w:tc>
        <w:tc>
          <w:tcPr>
            <w:tcW w:w="1142" w:type="dxa"/>
          </w:tcPr>
          <w:p w14:paraId="5A18E354" w14:textId="585D100D" w:rsidR="00BA1F27" w:rsidRPr="00E05F92" w:rsidRDefault="00066EEE" w:rsidP="00C60095">
            <w:pPr>
              <w:pStyle w:val="TableBodyText"/>
              <w:jc w:val="right"/>
            </w:pPr>
            <w:r>
              <w:t>(1.8%)</w:t>
            </w:r>
          </w:p>
        </w:tc>
        <w:tc>
          <w:tcPr>
            <w:tcW w:w="1119" w:type="dxa"/>
          </w:tcPr>
          <w:p w14:paraId="07D5F3F2" w14:textId="733ED160" w:rsidR="00BA1F27" w:rsidRPr="00E05F92" w:rsidRDefault="00066EEE" w:rsidP="00C60095">
            <w:pPr>
              <w:pStyle w:val="TableBodyText"/>
              <w:jc w:val="right"/>
            </w:pPr>
            <w:r>
              <w:t>(1.4%)</w:t>
            </w:r>
          </w:p>
        </w:tc>
        <w:tc>
          <w:tcPr>
            <w:tcW w:w="1133" w:type="dxa"/>
          </w:tcPr>
          <w:p w14:paraId="35FC4A01" w14:textId="380F6045" w:rsidR="00BA1F27" w:rsidRPr="00E05F92" w:rsidRDefault="00066EEE" w:rsidP="00C60095">
            <w:pPr>
              <w:pStyle w:val="TableBodyText"/>
              <w:jc w:val="right"/>
            </w:pPr>
            <w:r>
              <w:t>(1.8%)</w:t>
            </w:r>
          </w:p>
        </w:tc>
        <w:tc>
          <w:tcPr>
            <w:tcW w:w="1128" w:type="dxa"/>
          </w:tcPr>
          <w:p w14:paraId="2AAFDFF5" w14:textId="269867F4" w:rsidR="00BA1F27" w:rsidRPr="00E05F92" w:rsidRDefault="00066EEE" w:rsidP="00C60095">
            <w:pPr>
              <w:pStyle w:val="TableBodyText"/>
              <w:jc w:val="right"/>
            </w:pPr>
            <w:r>
              <w:t>(1.2%)</w:t>
            </w:r>
          </w:p>
        </w:tc>
        <w:tc>
          <w:tcPr>
            <w:tcW w:w="1116" w:type="dxa"/>
          </w:tcPr>
          <w:p w14:paraId="382F7A71" w14:textId="43FE1438" w:rsidR="00BA1F27" w:rsidRPr="00E05F92" w:rsidRDefault="00066EEE" w:rsidP="00C60095">
            <w:pPr>
              <w:pStyle w:val="TableBodyText"/>
              <w:jc w:val="right"/>
            </w:pPr>
            <w:r>
              <w:t>(2.12%)</w:t>
            </w:r>
          </w:p>
        </w:tc>
      </w:tr>
      <w:tr w:rsidR="00801C7D" w:rsidRPr="00E05F92" w14:paraId="58BE1959" w14:textId="77777777" w:rsidTr="00801C7D">
        <w:tc>
          <w:tcPr>
            <w:tcW w:w="1843" w:type="dxa"/>
          </w:tcPr>
          <w:p w14:paraId="123FE089" w14:textId="1FFB57D8" w:rsidR="00BA1F27" w:rsidRPr="00E05F92" w:rsidRDefault="00066EEE" w:rsidP="00C60095">
            <w:pPr>
              <w:pStyle w:val="TableBodyText"/>
            </w:pPr>
            <w:r>
              <w:t>$/ML water supplied</w:t>
            </w:r>
          </w:p>
        </w:tc>
        <w:tc>
          <w:tcPr>
            <w:tcW w:w="992" w:type="dxa"/>
          </w:tcPr>
          <w:p w14:paraId="3795AA15" w14:textId="33076BBF" w:rsidR="00BA1F27" w:rsidRPr="00E05F92" w:rsidRDefault="00066EEE" w:rsidP="00D57348">
            <w:pPr>
              <w:pStyle w:val="TableBodyText"/>
              <w:jc w:val="right"/>
            </w:pPr>
            <w:r>
              <w:t>$2,913.2</w:t>
            </w:r>
          </w:p>
        </w:tc>
        <w:tc>
          <w:tcPr>
            <w:tcW w:w="1158" w:type="dxa"/>
          </w:tcPr>
          <w:p w14:paraId="03AAB7F5" w14:textId="753C6A54" w:rsidR="00BA1F27" w:rsidRPr="00E05F92" w:rsidRDefault="00066EEE" w:rsidP="00C60095">
            <w:pPr>
              <w:pStyle w:val="TableBodyText"/>
              <w:jc w:val="right"/>
            </w:pPr>
            <w:r>
              <w:t>$2,850.2</w:t>
            </w:r>
          </w:p>
        </w:tc>
        <w:tc>
          <w:tcPr>
            <w:tcW w:w="1142" w:type="dxa"/>
          </w:tcPr>
          <w:p w14:paraId="475FDAB1" w14:textId="6CA7D079" w:rsidR="00BA1F27" w:rsidRPr="00E05F92" w:rsidRDefault="00066EEE" w:rsidP="00C60095">
            <w:pPr>
              <w:pStyle w:val="TableBodyText"/>
              <w:jc w:val="right"/>
            </w:pPr>
            <w:r>
              <w:t>$2,859.5</w:t>
            </w:r>
          </w:p>
        </w:tc>
        <w:tc>
          <w:tcPr>
            <w:tcW w:w="1119" w:type="dxa"/>
          </w:tcPr>
          <w:p w14:paraId="435583FA" w14:textId="73E34DED" w:rsidR="00BA1F27" w:rsidRPr="00E05F92" w:rsidRDefault="00066EEE" w:rsidP="00C60095">
            <w:pPr>
              <w:pStyle w:val="TableBodyText"/>
              <w:jc w:val="right"/>
            </w:pPr>
            <w:r>
              <w:t>$2,872.0</w:t>
            </w:r>
          </w:p>
        </w:tc>
        <w:tc>
          <w:tcPr>
            <w:tcW w:w="1133" w:type="dxa"/>
          </w:tcPr>
          <w:p w14:paraId="42B4F931" w14:textId="78C3E316" w:rsidR="00BA1F27" w:rsidRPr="00E05F92" w:rsidRDefault="00066EEE" w:rsidP="00C60095">
            <w:pPr>
              <w:pStyle w:val="TableBodyText"/>
              <w:jc w:val="right"/>
            </w:pPr>
            <w:r>
              <w:t>$2,877.4</w:t>
            </w:r>
          </w:p>
        </w:tc>
        <w:tc>
          <w:tcPr>
            <w:tcW w:w="1128" w:type="dxa"/>
          </w:tcPr>
          <w:p w14:paraId="33C8B1CE" w14:textId="31636214" w:rsidR="00BA1F27" w:rsidRPr="00E05F92" w:rsidRDefault="00066EEE" w:rsidP="00C60095">
            <w:pPr>
              <w:pStyle w:val="TableBodyText"/>
              <w:jc w:val="right"/>
            </w:pPr>
            <w:r>
              <w:t>$2,899.6</w:t>
            </w:r>
          </w:p>
        </w:tc>
        <w:tc>
          <w:tcPr>
            <w:tcW w:w="1116" w:type="dxa"/>
          </w:tcPr>
          <w:p w14:paraId="3559FFFB" w14:textId="095569E3" w:rsidR="00BA1F27" w:rsidRPr="00E05F92" w:rsidRDefault="00066EEE" w:rsidP="00C60095">
            <w:pPr>
              <w:pStyle w:val="TableBodyText"/>
              <w:jc w:val="right"/>
            </w:pPr>
            <w:r>
              <w:t>(0.09%)</w:t>
            </w:r>
          </w:p>
        </w:tc>
      </w:tr>
      <w:tr w:rsidR="00801C7D" w:rsidRPr="006A0F72" w14:paraId="186C6954" w14:textId="77777777" w:rsidTr="00801C7D">
        <w:tc>
          <w:tcPr>
            <w:tcW w:w="1843" w:type="dxa"/>
          </w:tcPr>
          <w:p w14:paraId="0FDF4B05" w14:textId="511E3256" w:rsidR="00BA1F27" w:rsidRPr="006A0F72" w:rsidRDefault="00EB52C4" w:rsidP="00C60095">
            <w:pPr>
              <w:pStyle w:val="TableBodyText"/>
            </w:pPr>
            <w:r>
              <w:t xml:space="preserve">Year on year </w:t>
            </w:r>
            <w:r w:rsidR="00066EEE">
              <w:t>% change</w:t>
            </w:r>
          </w:p>
        </w:tc>
        <w:tc>
          <w:tcPr>
            <w:tcW w:w="992" w:type="dxa"/>
          </w:tcPr>
          <w:p w14:paraId="044DB093" w14:textId="77777777" w:rsidR="00BA1F27" w:rsidRPr="006A0F72" w:rsidRDefault="00BA1F27" w:rsidP="00D57348">
            <w:pPr>
              <w:pStyle w:val="TableBodyText"/>
              <w:jc w:val="right"/>
            </w:pPr>
            <w:r w:rsidRPr="006A0F72">
              <w:t>N/A</w:t>
            </w:r>
          </w:p>
        </w:tc>
        <w:tc>
          <w:tcPr>
            <w:tcW w:w="1158" w:type="dxa"/>
          </w:tcPr>
          <w:p w14:paraId="337B9BE5" w14:textId="2A9C0FD9" w:rsidR="00BA1F27" w:rsidRPr="006A0F72" w:rsidRDefault="00066EEE" w:rsidP="00C60095">
            <w:pPr>
              <w:pStyle w:val="TableBodyText"/>
              <w:jc w:val="right"/>
            </w:pPr>
            <w:r>
              <w:t>(2.2%)</w:t>
            </w:r>
          </w:p>
        </w:tc>
        <w:tc>
          <w:tcPr>
            <w:tcW w:w="1142" w:type="dxa"/>
          </w:tcPr>
          <w:p w14:paraId="28186547" w14:textId="2E223D38" w:rsidR="00BA1F27" w:rsidRPr="006A0F72" w:rsidRDefault="00066EEE" w:rsidP="00C60095">
            <w:pPr>
              <w:pStyle w:val="TableBodyText"/>
              <w:jc w:val="right"/>
            </w:pPr>
            <w:r>
              <w:t>0.3%</w:t>
            </w:r>
          </w:p>
        </w:tc>
        <w:tc>
          <w:tcPr>
            <w:tcW w:w="1119" w:type="dxa"/>
          </w:tcPr>
          <w:p w14:paraId="4AF21A67" w14:textId="6F416CFF" w:rsidR="00BA1F27" w:rsidRPr="006A0F72" w:rsidRDefault="00066EEE" w:rsidP="00C60095">
            <w:pPr>
              <w:pStyle w:val="TableBodyText"/>
              <w:jc w:val="right"/>
            </w:pPr>
            <w:r>
              <w:t>0.4%</w:t>
            </w:r>
          </w:p>
        </w:tc>
        <w:tc>
          <w:tcPr>
            <w:tcW w:w="1133" w:type="dxa"/>
          </w:tcPr>
          <w:p w14:paraId="44EBB171" w14:textId="3F1E6A63" w:rsidR="00BA1F27" w:rsidRPr="006A0F72" w:rsidRDefault="00066EEE" w:rsidP="00C60095">
            <w:pPr>
              <w:pStyle w:val="TableBodyText"/>
              <w:jc w:val="right"/>
            </w:pPr>
            <w:r>
              <w:t>0.2%</w:t>
            </w:r>
          </w:p>
        </w:tc>
        <w:tc>
          <w:tcPr>
            <w:tcW w:w="1128" w:type="dxa"/>
          </w:tcPr>
          <w:p w14:paraId="21031598" w14:textId="094CB083" w:rsidR="00BA1F27" w:rsidRPr="006A0F72" w:rsidRDefault="00066EEE" w:rsidP="00C60095">
            <w:pPr>
              <w:pStyle w:val="TableBodyText"/>
              <w:jc w:val="right"/>
            </w:pPr>
            <w:r>
              <w:t>0.8%</w:t>
            </w:r>
          </w:p>
        </w:tc>
        <w:tc>
          <w:tcPr>
            <w:tcW w:w="1116" w:type="dxa"/>
          </w:tcPr>
          <w:p w14:paraId="0E601E05" w14:textId="0EF849C9" w:rsidR="00BA1F27" w:rsidRPr="006A0F72" w:rsidRDefault="003523C3" w:rsidP="00C60095">
            <w:pPr>
              <w:pStyle w:val="TableBodyText"/>
              <w:jc w:val="right"/>
            </w:pPr>
            <w:r>
              <w:t>(</w:t>
            </w:r>
            <w:r w:rsidR="00066EEE">
              <w:t>0.09%</w:t>
            </w:r>
            <w:r>
              <w:t>)</w:t>
            </w:r>
          </w:p>
        </w:tc>
      </w:tr>
    </w:tbl>
    <w:p w14:paraId="1291D051" w14:textId="7A69D64D" w:rsidR="00681970" w:rsidRPr="00681970" w:rsidRDefault="00681970" w:rsidP="00681970">
      <w:pPr>
        <w:pStyle w:val="BodyText"/>
        <w:spacing w:after="60"/>
      </w:pPr>
      <w:r w:rsidRPr="00681970">
        <w:t>South West Water</w:t>
      </w:r>
    </w:p>
    <w:tbl>
      <w:tblPr>
        <w:tblStyle w:val="TableGrid"/>
        <w:tblW w:w="0" w:type="auto"/>
        <w:tblLook w:val="0620" w:firstRow="1" w:lastRow="0" w:firstColumn="0" w:lastColumn="0" w:noHBand="1" w:noVBand="1"/>
      </w:tblPr>
      <w:tblGrid>
        <w:gridCol w:w="1843"/>
        <w:gridCol w:w="992"/>
        <w:gridCol w:w="1158"/>
        <w:gridCol w:w="1142"/>
        <w:gridCol w:w="1119"/>
        <w:gridCol w:w="1133"/>
        <w:gridCol w:w="1128"/>
        <w:gridCol w:w="1116"/>
      </w:tblGrid>
      <w:tr w:rsidR="00681970" w:rsidRPr="00E05F92" w14:paraId="6B406408" w14:textId="77777777" w:rsidTr="00801C7D">
        <w:trPr>
          <w:cnfStyle w:val="100000000000" w:firstRow="1" w:lastRow="0" w:firstColumn="0" w:lastColumn="0" w:oddVBand="0" w:evenVBand="0" w:oddHBand="0" w:evenHBand="0" w:firstRowFirstColumn="0" w:firstRowLastColumn="0" w:lastRowFirstColumn="0" w:lastRowLastColumn="0"/>
        </w:trPr>
        <w:tc>
          <w:tcPr>
            <w:tcW w:w="1843" w:type="dxa"/>
          </w:tcPr>
          <w:p w14:paraId="1211883F" w14:textId="57079B37" w:rsidR="00681970" w:rsidRPr="00066EEE" w:rsidRDefault="00681970" w:rsidP="00681970">
            <w:pPr>
              <w:pStyle w:val="TableBodyText"/>
              <w:rPr>
                <w:rStyle w:val="Bold"/>
              </w:rPr>
            </w:pPr>
            <w:bookmarkStart w:id="50" w:name="ColumnTitle_15"/>
            <w:r>
              <w:t>Item</w:t>
            </w:r>
          </w:p>
        </w:tc>
        <w:tc>
          <w:tcPr>
            <w:tcW w:w="992" w:type="dxa"/>
          </w:tcPr>
          <w:p w14:paraId="2B4850B8" w14:textId="77777777" w:rsidR="00681970" w:rsidRDefault="00681970" w:rsidP="00681970">
            <w:pPr>
              <w:pStyle w:val="TableBodyText"/>
              <w:keepNext/>
              <w:jc w:val="right"/>
              <w:rPr>
                <w:b w:val="0"/>
              </w:rPr>
            </w:pPr>
            <w:r>
              <w:t>Current</w:t>
            </w:r>
          </w:p>
          <w:p w14:paraId="45A48C5D" w14:textId="104D7BA3" w:rsidR="00681970" w:rsidRPr="00E05F92" w:rsidRDefault="00681970" w:rsidP="00681970">
            <w:pPr>
              <w:pStyle w:val="TableBodyText"/>
              <w:jc w:val="right"/>
            </w:pPr>
            <w:r>
              <w:t>2020-21</w:t>
            </w:r>
          </w:p>
        </w:tc>
        <w:tc>
          <w:tcPr>
            <w:tcW w:w="1158" w:type="dxa"/>
          </w:tcPr>
          <w:p w14:paraId="416FDACF" w14:textId="77777777" w:rsidR="00681970" w:rsidRPr="003523C3" w:rsidRDefault="00681970" w:rsidP="00681970">
            <w:pPr>
              <w:pStyle w:val="TableBodyText"/>
              <w:keepNext/>
              <w:jc w:val="right"/>
            </w:pPr>
            <w:r w:rsidRPr="003523C3">
              <w:t xml:space="preserve">Regulatory Period </w:t>
            </w:r>
            <w:r w:rsidRPr="003523C3">
              <w:br/>
              <w:t>2021-26</w:t>
            </w:r>
          </w:p>
          <w:p w14:paraId="54A99D75" w14:textId="7B2A002D" w:rsidR="00681970" w:rsidRPr="00E05F92" w:rsidRDefault="00681970" w:rsidP="00681970">
            <w:pPr>
              <w:pStyle w:val="TableBodyText"/>
              <w:jc w:val="right"/>
            </w:pPr>
            <w:r w:rsidRPr="003523C3">
              <w:t>2021-22</w:t>
            </w:r>
          </w:p>
        </w:tc>
        <w:tc>
          <w:tcPr>
            <w:tcW w:w="1142" w:type="dxa"/>
          </w:tcPr>
          <w:p w14:paraId="15033E67" w14:textId="77777777" w:rsidR="00681970" w:rsidRPr="003523C3" w:rsidRDefault="00681970" w:rsidP="00681970">
            <w:pPr>
              <w:pStyle w:val="TableBodyText"/>
              <w:keepNext/>
              <w:jc w:val="right"/>
            </w:pPr>
            <w:r w:rsidRPr="003523C3">
              <w:t xml:space="preserve">Regulatory Period </w:t>
            </w:r>
            <w:r w:rsidRPr="003523C3">
              <w:br/>
              <w:t>2021-26</w:t>
            </w:r>
          </w:p>
          <w:p w14:paraId="0A0A6AE6" w14:textId="387DC30B" w:rsidR="00681970" w:rsidRPr="00E05F92" w:rsidRDefault="00681970" w:rsidP="00681970">
            <w:pPr>
              <w:pStyle w:val="TableBodyText"/>
              <w:jc w:val="right"/>
            </w:pPr>
            <w:r w:rsidRPr="003523C3">
              <w:t>2022-23</w:t>
            </w:r>
          </w:p>
        </w:tc>
        <w:tc>
          <w:tcPr>
            <w:tcW w:w="1119" w:type="dxa"/>
          </w:tcPr>
          <w:p w14:paraId="48089584" w14:textId="77777777" w:rsidR="00681970" w:rsidRPr="003523C3" w:rsidRDefault="00681970" w:rsidP="00681970">
            <w:pPr>
              <w:pStyle w:val="TableBodyText"/>
              <w:keepNext/>
              <w:jc w:val="right"/>
            </w:pPr>
            <w:r w:rsidRPr="003523C3">
              <w:t xml:space="preserve">Regulatory Period </w:t>
            </w:r>
            <w:r w:rsidRPr="003523C3">
              <w:br/>
              <w:t>2021-26</w:t>
            </w:r>
          </w:p>
          <w:p w14:paraId="4CB3A16B" w14:textId="0C5CC6D7" w:rsidR="00681970" w:rsidRPr="00E05F92" w:rsidRDefault="00681970" w:rsidP="00681970">
            <w:pPr>
              <w:pStyle w:val="TableBodyText"/>
              <w:jc w:val="right"/>
            </w:pPr>
            <w:r w:rsidRPr="003523C3">
              <w:t>2023-24</w:t>
            </w:r>
          </w:p>
        </w:tc>
        <w:tc>
          <w:tcPr>
            <w:tcW w:w="1133" w:type="dxa"/>
          </w:tcPr>
          <w:p w14:paraId="15C8B35C" w14:textId="77777777" w:rsidR="00681970" w:rsidRPr="003523C3" w:rsidRDefault="00681970" w:rsidP="00681970">
            <w:pPr>
              <w:pStyle w:val="TableBodyText"/>
              <w:keepNext/>
              <w:jc w:val="right"/>
            </w:pPr>
            <w:r w:rsidRPr="003523C3">
              <w:t xml:space="preserve">Regulatory Period </w:t>
            </w:r>
            <w:r w:rsidRPr="003523C3">
              <w:br/>
              <w:t>2021-26</w:t>
            </w:r>
          </w:p>
          <w:p w14:paraId="224451A0" w14:textId="4F958C84" w:rsidR="00681970" w:rsidRPr="00E05F92" w:rsidRDefault="00681970" w:rsidP="00681970">
            <w:pPr>
              <w:pStyle w:val="TableBodyText"/>
              <w:jc w:val="right"/>
            </w:pPr>
            <w:r w:rsidRPr="003523C3">
              <w:t>2024-25</w:t>
            </w:r>
          </w:p>
        </w:tc>
        <w:tc>
          <w:tcPr>
            <w:tcW w:w="1128" w:type="dxa"/>
          </w:tcPr>
          <w:p w14:paraId="24D57BE3" w14:textId="77777777" w:rsidR="00681970" w:rsidRPr="003523C3" w:rsidRDefault="00681970" w:rsidP="00681970">
            <w:pPr>
              <w:pStyle w:val="TableBodyText"/>
              <w:keepNext/>
              <w:jc w:val="right"/>
            </w:pPr>
            <w:r w:rsidRPr="003523C3">
              <w:t xml:space="preserve">Regulatory Period </w:t>
            </w:r>
            <w:r w:rsidRPr="003523C3">
              <w:br/>
              <w:t>2021-26</w:t>
            </w:r>
          </w:p>
          <w:p w14:paraId="31FC331A" w14:textId="2CFE8669" w:rsidR="00681970" w:rsidRPr="00E05F92" w:rsidRDefault="00681970" w:rsidP="00681970">
            <w:pPr>
              <w:pStyle w:val="TableBodyText"/>
              <w:jc w:val="right"/>
            </w:pPr>
            <w:r w:rsidRPr="003523C3">
              <w:t>2025-26</w:t>
            </w:r>
          </w:p>
        </w:tc>
        <w:tc>
          <w:tcPr>
            <w:tcW w:w="1116" w:type="dxa"/>
          </w:tcPr>
          <w:p w14:paraId="69E8072C" w14:textId="77777777" w:rsidR="00681970" w:rsidRPr="003523C3" w:rsidRDefault="00681970" w:rsidP="00681970">
            <w:pPr>
              <w:pStyle w:val="TableBodyText"/>
              <w:keepNext/>
              <w:jc w:val="right"/>
            </w:pPr>
            <w:r w:rsidRPr="003523C3">
              <w:t xml:space="preserve">Regulatory Period </w:t>
            </w:r>
            <w:r w:rsidRPr="003523C3">
              <w:br/>
              <w:t>2021-26</w:t>
            </w:r>
          </w:p>
          <w:p w14:paraId="33414D54" w14:textId="05681B79" w:rsidR="00681970" w:rsidRPr="00E05F92" w:rsidRDefault="00681970" w:rsidP="00681970">
            <w:pPr>
              <w:pStyle w:val="TableBodyText"/>
              <w:jc w:val="right"/>
            </w:pPr>
            <w:r w:rsidRPr="003523C3">
              <w:t>CAGR</w:t>
            </w:r>
          </w:p>
        </w:tc>
      </w:tr>
      <w:bookmarkEnd w:id="50"/>
      <w:tr w:rsidR="00801C7D" w:rsidRPr="006A0F72" w14:paraId="79039CA5" w14:textId="77777777" w:rsidTr="00801C7D">
        <w:tc>
          <w:tcPr>
            <w:tcW w:w="1843" w:type="dxa"/>
          </w:tcPr>
          <w:p w14:paraId="204A82EA" w14:textId="15395995" w:rsidR="00BA1F27" w:rsidRPr="006A0F72" w:rsidRDefault="00066EEE" w:rsidP="00C60095">
            <w:pPr>
              <w:pStyle w:val="TableBodyText"/>
            </w:pPr>
            <w:r>
              <w:t>Revenue requirement</w:t>
            </w:r>
          </w:p>
        </w:tc>
        <w:tc>
          <w:tcPr>
            <w:tcW w:w="992" w:type="dxa"/>
          </w:tcPr>
          <w:p w14:paraId="658D1629" w14:textId="2037D2FF" w:rsidR="00BA1F27" w:rsidRPr="006A0F72" w:rsidRDefault="00066EEE" w:rsidP="00D57348">
            <w:pPr>
              <w:pStyle w:val="TableBodyText"/>
              <w:jc w:val="right"/>
            </w:pPr>
            <w:r>
              <w:t>$492.9m</w:t>
            </w:r>
          </w:p>
        </w:tc>
        <w:tc>
          <w:tcPr>
            <w:tcW w:w="1158" w:type="dxa"/>
          </w:tcPr>
          <w:p w14:paraId="709803D9" w14:textId="669F9CF0" w:rsidR="00BA1F27" w:rsidRPr="006A0F72" w:rsidRDefault="00066EEE" w:rsidP="00C60095">
            <w:pPr>
              <w:pStyle w:val="TableBodyText"/>
              <w:jc w:val="right"/>
            </w:pPr>
            <w:r>
              <w:t>$475.9m</w:t>
            </w:r>
          </w:p>
        </w:tc>
        <w:tc>
          <w:tcPr>
            <w:tcW w:w="1142" w:type="dxa"/>
          </w:tcPr>
          <w:p w14:paraId="12D89DB0" w14:textId="6962B2F7" w:rsidR="00BA1F27" w:rsidRPr="006A0F72" w:rsidRDefault="00066EEE" w:rsidP="00C60095">
            <w:pPr>
              <w:pStyle w:val="TableBodyText"/>
              <w:jc w:val="right"/>
            </w:pPr>
            <w:r>
              <w:t>$481.4m</w:t>
            </w:r>
          </w:p>
        </w:tc>
        <w:tc>
          <w:tcPr>
            <w:tcW w:w="1119" w:type="dxa"/>
          </w:tcPr>
          <w:p w14:paraId="1B26142C" w14:textId="11A7EC1D" w:rsidR="00BA1F27" w:rsidRPr="006A0F72" w:rsidRDefault="00066EEE" w:rsidP="00C60095">
            <w:pPr>
              <w:pStyle w:val="TableBodyText"/>
              <w:jc w:val="right"/>
            </w:pPr>
            <w:r>
              <w:t>$488.4m</w:t>
            </w:r>
          </w:p>
        </w:tc>
        <w:tc>
          <w:tcPr>
            <w:tcW w:w="1133" w:type="dxa"/>
          </w:tcPr>
          <w:p w14:paraId="1EE0AE68" w14:textId="69746BB9" w:rsidR="00BA1F27" w:rsidRPr="006A0F72" w:rsidRDefault="00066EEE" w:rsidP="00C60095">
            <w:pPr>
              <w:pStyle w:val="TableBodyText"/>
              <w:jc w:val="right"/>
            </w:pPr>
            <w:r>
              <w:t>$493.6m</w:t>
            </w:r>
          </w:p>
        </w:tc>
        <w:tc>
          <w:tcPr>
            <w:tcW w:w="1128" w:type="dxa"/>
          </w:tcPr>
          <w:p w14:paraId="2C8F9E21" w14:textId="587D6465" w:rsidR="00BA1F27" w:rsidRPr="006A0F72" w:rsidRDefault="00066EEE" w:rsidP="00C60095">
            <w:pPr>
              <w:pStyle w:val="TableBodyText"/>
              <w:jc w:val="right"/>
            </w:pPr>
            <w:r>
              <w:t>$501.8m</w:t>
            </w:r>
          </w:p>
        </w:tc>
        <w:tc>
          <w:tcPr>
            <w:tcW w:w="1116" w:type="dxa"/>
          </w:tcPr>
          <w:p w14:paraId="1CB2235E" w14:textId="7871D451" w:rsidR="00BA1F27" w:rsidRPr="006A0F72" w:rsidRDefault="00066EEE" w:rsidP="00C60095">
            <w:pPr>
              <w:pStyle w:val="TableBodyText"/>
              <w:jc w:val="right"/>
            </w:pPr>
            <w:r>
              <w:t>0.36%</w:t>
            </w:r>
          </w:p>
        </w:tc>
      </w:tr>
      <w:tr w:rsidR="00801C7D" w:rsidRPr="00E05F92" w14:paraId="5B359C6B" w14:textId="77777777" w:rsidTr="00801C7D">
        <w:tc>
          <w:tcPr>
            <w:tcW w:w="1843" w:type="dxa"/>
          </w:tcPr>
          <w:p w14:paraId="1A9D5B6E" w14:textId="398588CF" w:rsidR="00BA1F27" w:rsidRPr="00E05F92" w:rsidRDefault="00066EEE" w:rsidP="00C60095">
            <w:pPr>
              <w:pStyle w:val="TableBodyText"/>
            </w:pPr>
            <w:r>
              <w:t>$/customer</w:t>
            </w:r>
          </w:p>
        </w:tc>
        <w:tc>
          <w:tcPr>
            <w:tcW w:w="992" w:type="dxa"/>
          </w:tcPr>
          <w:p w14:paraId="21C95D9C" w14:textId="0F2A7E10" w:rsidR="00BA1F27" w:rsidRPr="00E05F92" w:rsidRDefault="00066EEE" w:rsidP="00D57348">
            <w:pPr>
              <w:pStyle w:val="TableBodyText"/>
              <w:jc w:val="right"/>
            </w:pPr>
            <w:r>
              <w:t>$628.1</w:t>
            </w:r>
          </w:p>
        </w:tc>
        <w:tc>
          <w:tcPr>
            <w:tcW w:w="1158" w:type="dxa"/>
          </w:tcPr>
          <w:p w14:paraId="4518EA8F" w14:textId="2E80E952" w:rsidR="00BA1F27" w:rsidRPr="00E05F92" w:rsidRDefault="00066EEE" w:rsidP="00C60095">
            <w:pPr>
              <w:pStyle w:val="TableBodyText"/>
              <w:jc w:val="right"/>
            </w:pPr>
            <w:r>
              <w:t>$595.2</w:t>
            </w:r>
          </w:p>
        </w:tc>
        <w:tc>
          <w:tcPr>
            <w:tcW w:w="1142" w:type="dxa"/>
          </w:tcPr>
          <w:p w14:paraId="67EB5553" w14:textId="56005A58" w:rsidR="00BA1F27" w:rsidRPr="00E05F92" w:rsidRDefault="00066EEE" w:rsidP="00C60095">
            <w:pPr>
              <w:pStyle w:val="TableBodyText"/>
              <w:jc w:val="right"/>
            </w:pPr>
            <w:r>
              <w:t>$591.2</w:t>
            </w:r>
          </w:p>
        </w:tc>
        <w:tc>
          <w:tcPr>
            <w:tcW w:w="1119" w:type="dxa"/>
          </w:tcPr>
          <w:p w14:paraId="4A354823" w14:textId="03A058E3" w:rsidR="00BA1F27" w:rsidRPr="00E05F92" w:rsidRDefault="00066EEE" w:rsidP="00C60095">
            <w:pPr>
              <w:pStyle w:val="TableBodyText"/>
              <w:jc w:val="right"/>
            </w:pPr>
            <w:r>
              <w:t>$589.2</w:t>
            </w:r>
          </w:p>
        </w:tc>
        <w:tc>
          <w:tcPr>
            <w:tcW w:w="1133" w:type="dxa"/>
          </w:tcPr>
          <w:p w14:paraId="791D51A2" w14:textId="7AD7FC46" w:rsidR="00BA1F27" w:rsidRPr="00E05F92" w:rsidRDefault="00066EEE" w:rsidP="00C60095">
            <w:pPr>
              <w:pStyle w:val="TableBodyText"/>
              <w:jc w:val="right"/>
            </w:pPr>
            <w:r>
              <w:t>$585.1</w:t>
            </w:r>
          </w:p>
        </w:tc>
        <w:tc>
          <w:tcPr>
            <w:tcW w:w="1128" w:type="dxa"/>
          </w:tcPr>
          <w:p w14:paraId="74D1BBC5" w14:textId="48D75EDB" w:rsidR="00BA1F27" w:rsidRPr="00E05F92" w:rsidRDefault="00066EEE" w:rsidP="00C60095">
            <w:pPr>
              <w:pStyle w:val="TableBodyText"/>
              <w:jc w:val="right"/>
            </w:pPr>
            <w:r>
              <w:t>$584.4</w:t>
            </w:r>
          </w:p>
        </w:tc>
        <w:tc>
          <w:tcPr>
            <w:tcW w:w="1116" w:type="dxa"/>
          </w:tcPr>
          <w:p w14:paraId="2D1D6197" w14:textId="013BC565" w:rsidR="00BA1F27" w:rsidRPr="00E05F92" w:rsidRDefault="00066EEE" w:rsidP="00C60095">
            <w:pPr>
              <w:pStyle w:val="TableBodyText"/>
              <w:jc w:val="right"/>
            </w:pPr>
            <w:r>
              <w:t>(1.43%)</w:t>
            </w:r>
          </w:p>
        </w:tc>
      </w:tr>
      <w:tr w:rsidR="00801C7D" w:rsidRPr="00E05F92" w14:paraId="6C09F98A" w14:textId="77777777" w:rsidTr="00801C7D">
        <w:tc>
          <w:tcPr>
            <w:tcW w:w="1843" w:type="dxa"/>
          </w:tcPr>
          <w:p w14:paraId="32BEA869" w14:textId="5E802D86" w:rsidR="00BA1F27" w:rsidRPr="00E05F92" w:rsidRDefault="00EB52C4" w:rsidP="00C60095">
            <w:pPr>
              <w:pStyle w:val="TableBodyText"/>
            </w:pPr>
            <w:r w:rsidRPr="00EB52C4">
              <w:t xml:space="preserve">Year on year </w:t>
            </w:r>
            <w:r w:rsidR="00066EEE">
              <w:t>% change</w:t>
            </w:r>
          </w:p>
        </w:tc>
        <w:tc>
          <w:tcPr>
            <w:tcW w:w="992" w:type="dxa"/>
          </w:tcPr>
          <w:p w14:paraId="574FA16E" w14:textId="4C1A8278" w:rsidR="00BA1F27" w:rsidRPr="00E05F92" w:rsidRDefault="00066EEE" w:rsidP="00D57348">
            <w:pPr>
              <w:pStyle w:val="TableBodyText"/>
              <w:jc w:val="right"/>
            </w:pPr>
            <w:r>
              <w:t>N/A</w:t>
            </w:r>
          </w:p>
        </w:tc>
        <w:tc>
          <w:tcPr>
            <w:tcW w:w="1158" w:type="dxa"/>
          </w:tcPr>
          <w:p w14:paraId="24F0D846" w14:textId="68266014" w:rsidR="00BA1F27" w:rsidRPr="00E05F92" w:rsidRDefault="00066EEE" w:rsidP="00C60095">
            <w:pPr>
              <w:pStyle w:val="TableBodyText"/>
              <w:jc w:val="right"/>
            </w:pPr>
            <w:r>
              <w:t>(5.2%)</w:t>
            </w:r>
          </w:p>
        </w:tc>
        <w:tc>
          <w:tcPr>
            <w:tcW w:w="1142" w:type="dxa"/>
          </w:tcPr>
          <w:p w14:paraId="46A5AAB4" w14:textId="02205743" w:rsidR="00BA1F27" w:rsidRPr="00E05F92" w:rsidRDefault="00066EEE" w:rsidP="00C60095">
            <w:pPr>
              <w:pStyle w:val="TableBodyText"/>
              <w:jc w:val="right"/>
            </w:pPr>
            <w:r>
              <w:t>(0.7%)</w:t>
            </w:r>
          </w:p>
        </w:tc>
        <w:tc>
          <w:tcPr>
            <w:tcW w:w="1119" w:type="dxa"/>
          </w:tcPr>
          <w:p w14:paraId="5C929AD9" w14:textId="45218135" w:rsidR="00BA1F27" w:rsidRPr="00E05F92" w:rsidRDefault="00066EEE" w:rsidP="00C60095">
            <w:pPr>
              <w:pStyle w:val="TableBodyText"/>
              <w:jc w:val="right"/>
            </w:pPr>
            <w:r>
              <w:t>(0.3%)</w:t>
            </w:r>
          </w:p>
        </w:tc>
        <w:tc>
          <w:tcPr>
            <w:tcW w:w="1133" w:type="dxa"/>
          </w:tcPr>
          <w:p w14:paraId="7F4B6067" w14:textId="7E1CA979" w:rsidR="00BA1F27" w:rsidRPr="00E05F92" w:rsidRDefault="00066EEE" w:rsidP="00C60095">
            <w:pPr>
              <w:pStyle w:val="TableBodyText"/>
              <w:jc w:val="right"/>
            </w:pPr>
            <w:r>
              <w:t>(0.7%)</w:t>
            </w:r>
          </w:p>
        </w:tc>
        <w:tc>
          <w:tcPr>
            <w:tcW w:w="1128" w:type="dxa"/>
          </w:tcPr>
          <w:p w14:paraId="09BE4D00" w14:textId="156A0944" w:rsidR="00BA1F27" w:rsidRPr="00E05F92" w:rsidRDefault="00066EEE" w:rsidP="00C60095">
            <w:pPr>
              <w:pStyle w:val="TableBodyText"/>
              <w:jc w:val="right"/>
            </w:pPr>
            <w:r>
              <w:t>(0.1%)</w:t>
            </w:r>
          </w:p>
        </w:tc>
        <w:tc>
          <w:tcPr>
            <w:tcW w:w="1116" w:type="dxa"/>
          </w:tcPr>
          <w:p w14:paraId="649CBCF5" w14:textId="711583E0" w:rsidR="00BA1F27" w:rsidRPr="00E05F92" w:rsidRDefault="00066EEE" w:rsidP="00C60095">
            <w:pPr>
              <w:pStyle w:val="TableBodyText"/>
              <w:jc w:val="right"/>
            </w:pPr>
            <w:r>
              <w:t>(1.43%)</w:t>
            </w:r>
          </w:p>
        </w:tc>
      </w:tr>
      <w:tr w:rsidR="00801C7D" w:rsidRPr="006A0F72" w14:paraId="78D6A18D" w14:textId="77777777" w:rsidTr="00801C7D">
        <w:tc>
          <w:tcPr>
            <w:tcW w:w="1843" w:type="dxa"/>
          </w:tcPr>
          <w:p w14:paraId="55B70A9C" w14:textId="5D1496B6" w:rsidR="00BA1F27" w:rsidRPr="006A0F72" w:rsidRDefault="00066EEE" w:rsidP="00C60095">
            <w:pPr>
              <w:pStyle w:val="TableBodyText"/>
            </w:pPr>
            <w:r>
              <w:t>$/ML water supplied</w:t>
            </w:r>
          </w:p>
        </w:tc>
        <w:tc>
          <w:tcPr>
            <w:tcW w:w="992" w:type="dxa"/>
          </w:tcPr>
          <w:p w14:paraId="6A1ED6AA" w14:textId="5A0B8581" w:rsidR="00BA1F27" w:rsidRPr="006A0F72" w:rsidRDefault="00066EEE" w:rsidP="00D57348">
            <w:pPr>
              <w:pStyle w:val="TableBodyText"/>
              <w:jc w:val="right"/>
            </w:pPr>
            <w:r>
              <w:t>$3,0</w:t>
            </w:r>
            <w:r w:rsidR="003523C3">
              <w:t>27</w:t>
            </w:r>
            <w:r>
              <w:t>.6</w:t>
            </w:r>
          </w:p>
        </w:tc>
        <w:tc>
          <w:tcPr>
            <w:tcW w:w="1158" w:type="dxa"/>
          </w:tcPr>
          <w:p w14:paraId="3C1E295A" w14:textId="663B200C" w:rsidR="00BA1F27" w:rsidRPr="006A0F72" w:rsidRDefault="00066EEE" w:rsidP="00C60095">
            <w:pPr>
              <w:pStyle w:val="TableBodyText"/>
              <w:jc w:val="right"/>
            </w:pPr>
            <w:r>
              <w:t>$2,901.3</w:t>
            </w:r>
          </w:p>
        </w:tc>
        <w:tc>
          <w:tcPr>
            <w:tcW w:w="1142" w:type="dxa"/>
          </w:tcPr>
          <w:p w14:paraId="6C252341" w14:textId="6AA784FB" w:rsidR="00BA1F27" w:rsidRPr="006A0F72" w:rsidRDefault="00066EEE" w:rsidP="00C60095">
            <w:pPr>
              <w:pStyle w:val="TableBodyText"/>
              <w:jc w:val="right"/>
            </w:pPr>
            <w:r>
              <w:t>$2,904.5</w:t>
            </w:r>
          </w:p>
        </w:tc>
        <w:tc>
          <w:tcPr>
            <w:tcW w:w="1119" w:type="dxa"/>
          </w:tcPr>
          <w:p w14:paraId="67C67257" w14:textId="3C1413AE" w:rsidR="00BA1F27" w:rsidRPr="006A0F72" w:rsidRDefault="00066EEE" w:rsidP="00C60095">
            <w:pPr>
              <w:pStyle w:val="TableBodyText"/>
              <w:jc w:val="right"/>
            </w:pPr>
            <w:r>
              <w:t>$2,919.6</w:t>
            </w:r>
          </w:p>
        </w:tc>
        <w:tc>
          <w:tcPr>
            <w:tcW w:w="1133" w:type="dxa"/>
          </w:tcPr>
          <w:p w14:paraId="431D6C04" w14:textId="74D31F49" w:rsidR="00BA1F27" w:rsidRPr="006A0F72" w:rsidRDefault="00066EEE" w:rsidP="00C60095">
            <w:pPr>
              <w:pStyle w:val="TableBodyText"/>
              <w:jc w:val="right"/>
            </w:pPr>
            <w:r>
              <w:t>$2,922.2</w:t>
            </w:r>
          </w:p>
        </w:tc>
        <w:tc>
          <w:tcPr>
            <w:tcW w:w="1128" w:type="dxa"/>
          </w:tcPr>
          <w:p w14:paraId="5AC5AB52" w14:textId="5D38DB84" w:rsidR="00BA1F27" w:rsidRPr="006A0F72" w:rsidRDefault="00066EEE" w:rsidP="00C60095">
            <w:pPr>
              <w:pStyle w:val="TableBodyText"/>
              <w:jc w:val="right"/>
            </w:pPr>
            <w:r>
              <w:t>$2,937.7</w:t>
            </w:r>
          </w:p>
        </w:tc>
        <w:tc>
          <w:tcPr>
            <w:tcW w:w="1116" w:type="dxa"/>
          </w:tcPr>
          <w:p w14:paraId="6C4A48C5" w14:textId="1C667B3C" w:rsidR="00BA1F27" w:rsidRPr="006A0F72" w:rsidRDefault="00066EEE" w:rsidP="00C60095">
            <w:pPr>
              <w:pStyle w:val="TableBodyText"/>
              <w:jc w:val="right"/>
            </w:pPr>
            <w:r>
              <w:t>(0.60%)</w:t>
            </w:r>
          </w:p>
        </w:tc>
      </w:tr>
      <w:tr w:rsidR="00801C7D" w:rsidRPr="006A0F72" w14:paraId="1CA4306C" w14:textId="77777777" w:rsidTr="00801C7D">
        <w:tc>
          <w:tcPr>
            <w:tcW w:w="1843" w:type="dxa"/>
          </w:tcPr>
          <w:p w14:paraId="081FF542" w14:textId="7CB34DEC" w:rsidR="00066EEE" w:rsidRDefault="00EB52C4" w:rsidP="00C60095">
            <w:pPr>
              <w:pStyle w:val="TableBodyText"/>
            </w:pPr>
            <w:r w:rsidRPr="00EB52C4">
              <w:t xml:space="preserve">Year on year </w:t>
            </w:r>
            <w:r w:rsidR="00066EEE">
              <w:t>% change</w:t>
            </w:r>
          </w:p>
        </w:tc>
        <w:tc>
          <w:tcPr>
            <w:tcW w:w="992" w:type="dxa"/>
          </w:tcPr>
          <w:p w14:paraId="4D1095AE" w14:textId="4F86D4A2" w:rsidR="00066EEE" w:rsidRDefault="00066EEE" w:rsidP="00D57348">
            <w:pPr>
              <w:pStyle w:val="TableBodyText"/>
              <w:jc w:val="right"/>
            </w:pPr>
            <w:r>
              <w:t>N/A</w:t>
            </w:r>
          </w:p>
        </w:tc>
        <w:tc>
          <w:tcPr>
            <w:tcW w:w="1158" w:type="dxa"/>
          </w:tcPr>
          <w:p w14:paraId="104B109A" w14:textId="7271621A" w:rsidR="00066EEE" w:rsidRDefault="00066EEE" w:rsidP="00C60095">
            <w:pPr>
              <w:pStyle w:val="TableBodyText"/>
              <w:jc w:val="right"/>
            </w:pPr>
            <w:r>
              <w:t>(4.2%)</w:t>
            </w:r>
          </w:p>
        </w:tc>
        <w:tc>
          <w:tcPr>
            <w:tcW w:w="1142" w:type="dxa"/>
          </w:tcPr>
          <w:p w14:paraId="2AC89600" w14:textId="164B573C" w:rsidR="00066EEE" w:rsidRDefault="00066EEE" w:rsidP="00C60095">
            <w:pPr>
              <w:pStyle w:val="TableBodyText"/>
              <w:jc w:val="right"/>
            </w:pPr>
            <w:r>
              <w:t>0.1%</w:t>
            </w:r>
          </w:p>
        </w:tc>
        <w:tc>
          <w:tcPr>
            <w:tcW w:w="1119" w:type="dxa"/>
          </w:tcPr>
          <w:p w14:paraId="6C2F3E5C" w14:textId="5C9953FD" w:rsidR="00066EEE" w:rsidRDefault="00066EEE" w:rsidP="00C60095">
            <w:pPr>
              <w:pStyle w:val="TableBodyText"/>
              <w:jc w:val="right"/>
            </w:pPr>
            <w:r>
              <w:t>0.5%</w:t>
            </w:r>
          </w:p>
        </w:tc>
        <w:tc>
          <w:tcPr>
            <w:tcW w:w="1133" w:type="dxa"/>
          </w:tcPr>
          <w:p w14:paraId="6B7850BF" w14:textId="6FDE0228" w:rsidR="00066EEE" w:rsidRDefault="00066EEE" w:rsidP="00C60095">
            <w:pPr>
              <w:pStyle w:val="TableBodyText"/>
              <w:jc w:val="right"/>
            </w:pPr>
            <w:r>
              <w:t>0.1%</w:t>
            </w:r>
          </w:p>
        </w:tc>
        <w:tc>
          <w:tcPr>
            <w:tcW w:w="1128" w:type="dxa"/>
          </w:tcPr>
          <w:p w14:paraId="01BE9D03" w14:textId="6E963E3E" w:rsidR="00066EEE" w:rsidRDefault="00066EEE" w:rsidP="00C60095">
            <w:pPr>
              <w:pStyle w:val="TableBodyText"/>
              <w:jc w:val="right"/>
            </w:pPr>
            <w:r>
              <w:t>0.5%</w:t>
            </w:r>
          </w:p>
        </w:tc>
        <w:tc>
          <w:tcPr>
            <w:tcW w:w="1116" w:type="dxa"/>
          </w:tcPr>
          <w:p w14:paraId="089A25AE" w14:textId="069C33BA" w:rsidR="00066EEE" w:rsidRDefault="00066EEE" w:rsidP="00C60095">
            <w:pPr>
              <w:pStyle w:val="TableBodyText"/>
              <w:jc w:val="right"/>
            </w:pPr>
            <w:r>
              <w:t>(0.60%)</w:t>
            </w:r>
          </w:p>
        </w:tc>
      </w:tr>
    </w:tbl>
    <w:p w14:paraId="7EF16FF7" w14:textId="1B80C4C1" w:rsidR="00681970" w:rsidRPr="00681970" w:rsidRDefault="00681970" w:rsidP="00491B8A">
      <w:pPr>
        <w:pStyle w:val="BodyText"/>
        <w:keepNext/>
        <w:spacing w:after="60"/>
      </w:pPr>
      <w:r w:rsidRPr="00681970">
        <w:lastRenderedPageBreak/>
        <w:t>Yarra Valley Water</w:t>
      </w:r>
    </w:p>
    <w:tbl>
      <w:tblPr>
        <w:tblStyle w:val="TableGrid"/>
        <w:tblW w:w="0" w:type="auto"/>
        <w:tblLook w:val="0620" w:firstRow="1" w:lastRow="0" w:firstColumn="0" w:lastColumn="0" w:noHBand="1" w:noVBand="1"/>
      </w:tblPr>
      <w:tblGrid>
        <w:gridCol w:w="1843"/>
        <w:gridCol w:w="992"/>
        <w:gridCol w:w="1158"/>
        <w:gridCol w:w="1142"/>
        <w:gridCol w:w="1119"/>
        <w:gridCol w:w="1133"/>
        <w:gridCol w:w="1128"/>
        <w:gridCol w:w="1116"/>
      </w:tblGrid>
      <w:tr w:rsidR="00681970" w:rsidRPr="006A0F72" w14:paraId="50738113" w14:textId="77777777" w:rsidTr="00801C7D">
        <w:trPr>
          <w:cnfStyle w:val="100000000000" w:firstRow="1" w:lastRow="0" w:firstColumn="0" w:lastColumn="0" w:oddVBand="0" w:evenVBand="0" w:oddHBand="0" w:evenHBand="0" w:firstRowFirstColumn="0" w:firstRowLastColumn="0" w:lastRowFirstColumn="0" w:lastRowLastColumn="0"/>
        </w:trPr>
        <w:tc>
          <w:tcPr>
            <w:tcW w:w="1843" w:type="dxa"/>
          </w:tcPr>
          <w:p w14:paraId="4D268296" w14:textId="5216DD14" w:rsidR="00681970" w:rsidRPr="00066EEE" w:rsidRDefault="00681970" w:rsidP="00491B8A">
            <w:pPr>
              <w:pStyle w:val="TableBodyText"/>
              <w:keepNext/>
              <w:rPr>
                <w:rStyle w:val="Bold"/>
              </w:rPr>
            </w:pPr>
            <w:bookmarkStart w:id="51" w:name="ColumnTitle_16"/>
            <w:r>
              <w:t>Item</w:t>
            </w:r>
          </w:p>
        </w:tc>
        <w:tc>
          <w:tcPr>
            <w:tcW w:w="992" w:type="dxa"/>
          </w:tcPr>
          <w:p w14:paraId="03084D45" w14:textId="77777777" w:rsidR="00681970" w:rsidRDefault="00681970" w:rsidP="00491B8A">
            <w:pPr>
              <w:pStyle w:val="TableBodyText"/>
              <w:keepNext/>
              <w:jc w:val="right"/>
              <w:rPr>
                <w:b w:val="0"/>
              </w:rPr>
            </w:pPr>
            <w:r>
              <w:t>Current</w:t>
            </w:r>
          </w:p>
          <w:p w14:paraId="596C9D3E" w14:textId="7088F06F" w:rsidR="00681970" w:rsidRDefault="00681970" w:rsidP="00491B8A">
            <w:pPr>
              <w:pStyle w:val="TableBodyText"/>
              <w:keepNext/>
              <w:jc w:val="right"/>
            </w:pPr>
            <w:r>
              <w:t>2020-21</w:t>
            </w:r>
          </w:p>
        </w:tc>
        <w:tc>
          <w:tcPr>
            <w:tcW w:w="1158" w:type="dxa"/>
          </w:tcPr>
          <w:p w14:paraId="5C9790E5" w14:textId="77777777" w:rsidR="00681970" w:rsidRPr="003523C3" w:rsidRDefault="00681970" w:rsidP="00491B8A">
            <w:pPr>
              <w:pStyle w:val="TableBodyText"/>
              <w:keepNext/>
              <w:jc w:val="right"/>
            </w:pPr>
            <w:r w:rsidRPr="003523C3">
              <w:t xml:space="preserve">Regulatory Period </w:t>
            </w:r>
            <w:r w:rsidRPr="003523C3">
              <w:br/>
              <w:t>2021-26</w:t>
            </w:r>
          </w:p>
          <w:p w14:paraId="36D92AD1" w14:textId="3D9E79E8" w:rsidR="00681970" w:rsidRDefault="00681970" w:rsidP="00491B8A">
            <w:pPr>
              <w:pStyle w:val="TableBodyText"/>
              <w:keepNext/>
              <w:jc w:val="right"/>
            </w:pPr>
            <w:r w:rsidRPr="003523C3">
              <w:t>2021-22</w:t>
            </w:r>
          </w:p>
        </w:tc>
        <w:tc>
          <w:tcPr>
            <w:tcW w:w="1142" w:type="dxa"/>
          </w:tcPr>
          <w:p w14:paraId="34EFD9CC" w14:textId="77777777" w:rsidR="00681970" w:rsidRPr="003523C3" w:rsidRDefault="00681970" w:rsidP="00491B8A">
            <w:pPr>
              <w:pStyle w:val="TableBodyText"/>
              <w:keepNext/>
              <w:jc w:val="right"/>
            </w:pPr>
            <w:r w:rsidRPr="003523C3">
              <w:t xml:space="preserve">Regulatory Period </w:t>
            </w:r>
            <w:r w:rsidRPr="003523C3">
              <w:br/>
              <w:t>2021-26</w:t>
            </w:r>
          </w:p>
          <w:p w14:paraId="444C5EDB" w14:textId="70832FB6" w:rsidR="00681970" w:rsidRDefault="00681970" w:rsidP="00491B8A">
            <w:pPr>
              <w:pStyle w:val="TableBodyText"/>
              <w:keepNext/>
              <w:jc w:val="right"/>
            </w:pPr>
            <w:r w:rsidRPr="003523C3">
              <w:t>2022-23</w:t>
            </w:r>
          </w:p>
        </w:tc>
        <w:tc>
          <w:tcPr>
            <w:tcW w:w="1119" w:type="dxa"/>
          </w:tcPr>
          <w:p w14:paraId="34DFCFD1" w14:textId="77777777" w:rsidR="00681970" w:rsidRPr="003523C3" w:rsidRDefault="00681970" w:rsidP="00491B8A">
            <w:pPr>
              <w:pStyle w:val="TableBodyText"/>
              <w:keepNext/>
              <w:jc w:val="right"/>
            </w:pPr>
            <w:r w:rsidRPr="003523C3">
              <w:t xml:space="preserve">Regulatory Period </w:t>
            </w:r>
            <w:r w:rsidRPr="003523C3">
              <w:br/>
              <w:t>2021-26</w:t>
            </w:r>
          </w:p>
          <w:p w14:paraId="40DFC39C" w14:textId="093449CA" w:rsidR="00681970" w:rsidRDefault="00681970" w:rsidP="00491B8A">
            <w:pPr>
              <w:pStyle w:val="TableBodyText"/>
              <w:keepNext/>
              <w:jc w:val="right"/>
            </w:pPr>
            <w:r w:rsidRPr="003523C3">
              <w:t>2023-24</w:t>
            </w:r>
          </w:p>
        </w:tc>
        <w:tc>
          <w:tcPr>
            <w:tcW w:w="1133" w:type="dxa"/>
          </w:tcPr>
          <w:p w14:paraId="2521D761" w14:textId="77777777" w:rsidR="00681970" w:rsidRPr="003523C3" w:rsidRDefault="00681970" w:rsidP="00491B8A">
            <w:pPr>
              <w:pStyle w:val="TableBodyText"/>
              <w:keepNext/>
              <w:jc w:val="right"/>
            </w:pPr>
            <w:r w:rsidRPr="003523C3">
              <w:t xml:space="preserve">Regulatory Period </w:t>
            </w:r>
            <w:r w:rsidRPr="003523C3">
              <w:br/>
              <w:t>2021-26</w:t>
            </w:r>
          </w:p>
          <w:p w14:paraId="63601F85" w14:textId="1E507CA8" w:rsidR="00681970" w:rsidRDefault="00681970" w:rsidP="00491B8A">
            <w:pPr>
              <w:pStyle w:val="TableBodyText"/>
              <w:keepNext/>
              <w:jc w:val="right"/>
            </w:pPr>
            <w:r w:rsidRPr="003523C3">
              <w:t>2024-25</w:t>
            </w:r>
          </w:p>
        </w:tc>
        <w:tc>
          <w:tcPr>
            <w:tcW w:w="1128" w:type="dxa"/>
          </w:tcPr>
          <w:p w14:paraId="55CE72A7" w14:textId="77777777" w:rsidR="00681970" w:rsidRPr="003523C3" w:rsidRDefault="00681970" w:rsidP="00491B8A">
            <w:pPr>
              <w:pStyle w:val="TableBodyText"/>
              <w:keepNext/>
              <w:jc w:val="right"/>
            </w:pPr>
            <w:r w:rsidRPr="003523C3">
              <w:t xml:space="preserve">Regulatory Period </w:t>
            </w:r>
            <w:r w:rsidRPr="003523C3">
              <w:br/>
              <w:t>2021-26</w:t>
            </w:r>
          </w:p>
          <w:p w14:paraId="79A62813" w14:textId="6C115E23" w:rsidR="00681970" w:rsidRDefault="00681970" w:rsidP="00491B8A">
            <w:pPr>
              <w:pStyle w:val="TableBodyText"/>
              <w:keepNext/>
              <w:jc w:val="right"/>
            </w:pPr>
            <w:r w:rsidRPr="003523C3">
              <w:t>2025-26</w:t>
            </w:r>
          </w:p>
        </w:tc>
        <w:tc>
          <w:tcPr>
            <w:tcW w:w="1116" w:type="dxa"/>
          </w:tcPr>
          <w:p w14:paraId="7078664C" w14:textId="77777777" w:rsidR="00681970" w:rsidRPr="003523C3" w:rsidRDefault="00681970" w:rsidP="00491B8A">
            <w:pPr>
              <w:pStyle w:val="TableBodyText"/>
              <w:keepNext/>
              <w:jc w:val="right"/>
            </w:pPr>
            <w:r w:rsidRPr="003523C3">
              <w:t xml:space="preserve">Regulatory Period </w:t>
            </w:r>
            <w:r w:rsidRPr="003523C3">
              <w:br/>
              <w:t>2021-26</w:t>
            </w:r>
          </w:p>
          <w:p w14:paraId="765C5D48" w14:textId="55F95557" w:rsidR="00681970" w:rsidRDefault="00681970" w:rsidP="00491B8A">
            <w:pPr>
              <w:pStyle w:val="TableBodyText"/>
              <w:keepNext/>
              <w:jc w:val="right"/>
            </w:pPr>
            <w:r w:rsidRPr="003523C3">
              <w:t>CAGR</w:t>
            </w:r>
          </w:p>
        </w:tc>
      </w:tr>
      <w:bookmarkEnd w:id="51"/>
      <w:tr w:rsidR="00801C7D" w:rsidRPr="006A0F72" w14:paraId="36225156" w14:textId="77777777" w:rsidTr="00801C7D">
        <w:tc>
          <w:tcPr>
            <w:tcW w:w="1843" w:type="dxa"/>
          </w:tcPr>
          <w:p w14:paraId="129ABAD8" w14:textId="47D4AED9" w:rsidR="00066EEE" w:rsidRDefault="00066EEE" w:rsidP="00491B8A">
            <w:pPr>
              <w:pStyle w:val="TableBodyText"/>
              <w:keepNext/>
            </w:pPr>
            <w:r>
              <w:t>Revenue requirement</w:t>
            </w:r>
          </w:p>
        </w:tc>
        <w:tc>
          <w:tcPr>
            <w:tcW w:w="992" w:type="dxa"/>
          </w:tcPr>
          <w:p w14:paraId="54FEA9B7" w14:textId="529C1027" w:rsidR="00066EEE" w:rsidRDefault="00066EEE" w:rsidP="00491B8A">
            <w:pPr>
              <w:pStyle w:val="TableBodyText"/>
              <w:keepNext/>
              <w:jc w:val="right"/>
            </w:pPr>
            <w:r>
              <w:t>$500.2m</w:t>
            </w:r>
          </w:p>
        </w:tc>
        <w:tc>
          <w:tcPr>
            <w:tcW w:w="1158" w:type="dxa"/>
          </w:tcPr>
          <w:p w14:paraId="48C1A2A1" w14:textId="528C4FF0" w:rsidR="00066EEE" w:rsidRDefault="00066EEE" w:rsidP="00491B8A">
            <w:pPr>
              <w:pStyle w:val="TableBodyText"/>
              <w:keepNext/>
              <w:jc w:val="right"/>
            </w:pPr>
            <w:r>
              <w:t>$489.1m</w:t>
            </w:r>
          </w:p>
        </w:tc>
        <w:tc>
          <w:tcPr>
            <w:tcW w:w="1142" w:type="dxa"/>
          </w:tcPr>
          <w:p w14:paraId="4788C976" w14:textId="0C943A04" w:rsidR="00066EEE" w:rsidRDefault="00066EEE" w:rsidP="00491B8A">
            <w:pPr>
              <w:pStyle w:val="TableBodyText"/>
              <w:keepNext/>
              <w:jc w:val="right"/>
            </w:pPr>
            <w:r>
              <w:t>$494.4m</w:t>
            </w:r>
          </w:p>
        </w:tc>
        <w:tc>
          <w:tcPr>
            <w:tcW w:w="1119" w:type="dxa"/>
          </w:tcPr>
          <w:p w14:paraId="65A59EF0" w14:textId="27850885" w:rsidR="00066EEE" w:rsidRDefault="00066EEE" w:rsidP="00491B8A">
            <w:pPr>
              <w:pStyle w:val="TableBodyText"/>
              <w:keepNext/>
              <w:jc w:val="right"/>
            </w:pPr>
            <w:r>
              <w:t>$501.1m</w:t>
            </w:r>
          </w:p>
        </w:tc>
        <w:tc>
          <w:tcPr>
            <w:tcW w:w="1133" w:type="dxa"/>
          </w:tcPr>
          <w:p w14:paraId="1DCF4CAF" w14:textId="25AF97DA" w:rsidR="00066EEE" w:rsidRDefault="00066EEE" w:rsidP="00491B8A">
            <w:pPr>
              <w:pStyle w:val="TableBodyText"/>
              <w:keepNext/>
              <w:jc w:val="right"/>
            </w:pPr>
            <w:r>
              <w:t>$505.7m</w:t>
            </w:r>
          </w:p>
        </w:tc>
        <w:tc>
          <w:tcPr>
            <w:tcW w:w="1128" w:type="dxa"/>
          </w:tcPr>
          <w:p w14:paraId="34BD93D7" w14:textId="7DE39B30" w:rsidR="00066EEE" w:rsidRDefault="00066EEE" w:rsidP="00491B8A">
            <w:pPr>
              <w:pStyle w:val="TableBodyText"/>
              <w:keepNext/>
              <w:jc w:val="right"/>
            </w:pPr>
            <w:r>
              <w:t>$513.2m</w:t>
            </w:r>
          </w:p>
        </w:tc>
        <w:tc>
          <w:tcPr>
            <w:tcW w:w="1116" w:type="dxa"/>
          </w:tcPr>
          <w:p w14:paraId="67DD76C5" w14:textId="3E6C87DF" w:rsidR="00066EEE" w:rsidRDefault="00066EEE" w:rsidP="00491B8A">
            <w:pPr>
              <w:pStyle w:val="TableBodyText"/>
              <w:keepNext/>
              <w:jc w:val="right"/>
            </w:pPr>
            <w:r>
              <w:t>0.51%</w:t>
            </w:r>
          </w:p>
        </w:tc>
      </w:tr>
      <w:tr w:rsidR="00801C7D" w:rsidRPr="006A0F72" w14:paraId="57BF1D08" w14:textId="77777777" w:rsidTr="00801C7D">
        <w:tc>
          <w:tcPr>
            <w:tcW w:w="1843" w:type="dxa"/>
          </w:tcPr>
          <w:p w14:paraId="250540E3" w14:textId="039E2806" w:rsidR="00066EEE" w:rsidRDefault="00066EEE" w:rsidP="00C60095">
            <w:pPr>
              <w:pStyle w:val="TableBodyText"/>
            </w:pPr>
            <w:r>
              <w:t>$/customer</w:t>
            </w:r>
          </w:p>
        </w:tc>
        <w:tc>
          <w:tcPr>
            <w:tcW w:w="992" w:type="dxa"/>
          </w:tcPr>
          <w:p w14:paraId="5597135D" w14:textId="008374C3" w:rsidR="00066EEE" w:rsidRDefault="00066EEE" w:rsidP="00D57348">
            <w:pPr>
              <w:pStyle w:val="TableBodyText"/>
              <w:jc w:val="right"/>
            </w:pPr>
            <w:r>
              <w:t>$585.6</w:t>
            </w:r>
          </w:p>
        </w:tc>
        <w:tc>
          <w:tcPr>
            <w:tcW w:w="1158" w:type="dxa"/>
          </w:tcPr>
          <w:p w14:paraId="1FCEBAE4" w14:textId="333C60AF" w:rsidR="00066EEE" w:rsidRDefault="00066EEE" w:rsidP="00C60095">
            <w:pPr>
              <w:pStyle w:val="TableBodyText"/>
              <w:jc w:val="right"/>
            </w:pPr>
            <w:r>
              <w:t>$562.4</w:t>
            </w:r>
          </w:p>
        </w:tc>
        <w:tc>
          <w:tcPr>
            <w:tcW w:w="1142" w:type="dxa"/>
          </w:tcPr>
          <w:p w14:paraId="58E48A14" w14:textId="6DC1B1F4" w:rsidR="00066EEE" w:rsidRDefault="00066EEE" w:rsidP="00C60095">
            <w:pPr>
              <w:pStyle w:val="TableBodyText"/>
              <w:jc w:val="right"/>
            </w:pPr>
            <w:r>
              <w:t>$558.6</w:t>
            </w:r>
          </w:p>
        </w:tc>
        <w:tc>
          <w:tcPr>
            <w:tcW w:w="1119" w:type="dxa"/>
          </w:tcPr>
          <w:p w14:paraId="52920585" w14:textId="352CF9E0" w:rsidR="00066EEE" w:rsidRDefault="00066EEE" w:rsidP="00C60095">
            <w:pPr>
              <w:pStyle w:val="TableBodyText"/>
              <w:jc w:val="right"/>
            </w:pPr>
            <w:r>
              <w:t>$556.2</w:t>
            </w:r>
          </w:p>
        </w:tc>
        <w:tc>
          <w:tcPr>
            <w:tcW w:w="1133" w:type="dxa"/>
          </w:tcPr>
          <w:p w14:paraId="46EA9A81" w14:textId="355183FE" w:rsidR="00066EEE" w:rsidRDefault="00066EEE" w:rsidP="00C60095">
            <w:pPr>
              <w:pStyle w:val="TableBodyText"/>
              <w:jc w:val="right"/>
            </w:pPr>
            <w:r>
              <w:t>$551.6</w:t>
            </w:r>
          </w:p>
        </w:tc>
        <w:tc>
          <w:tcPr>
            <w:tcW w:w="1128" w:type="dxa"/>
          </w:tcPr>
          <w:p w14:paraId="313622E0" w14:textId="1B75951F" w:rsidR="00066EEE" w:rsidRDefault="00066EEE" w:rsidP="00C60095">
            <w:pPr>
              <w:pStyle w:val="TableBodyText"/>
              <w:jc w:val="right"/>
            </w:pPr>
            <w:r>
              <w:t>$550.2</w:t>
            </w:r>
          </w:p>
        </w:tc>
        <w:tc>
          <w:tcPr>
            <w:tcW w:w="1116" w:type="dxa"/>
          </w:tcPr>
          <w:p w14:paraId="04E4C751" w14:textId="1FCA880F" w:rsidR="00066EEE" w:rsidRDefault="00066EEE" w:rsidP="00C60095">
            <w:pPr>
              <w:pStyle w:val="TableBodyText"/>
              <w:jc w:val="right"/>
            </w:pPr>
            <w:r>
              <w:t>(1.24%)</w:t>
            </w:r>
          </w:p>
        </w:tc>
      </w:tr>
      <w:tr w:rsidR="00801C7D" w:rsidRPr="006A0F72" w14:paraId="1E65C982" w14:textId="77777777" w:rsidTr="00801C7D">
        <w:tc>
          <w:tcPr>
            <w:tcW w:w="1843" w:type="dxa"/>
          </w:tcPr>
          <w:p w14:paraId="6EAF3CD8" w14:textId="763F9BD8" w:rsidR="00066EEE" w:rsidRDefault="00EB52C4" w:rsidP="00C60095">
            <w:pPr>
              <w:pStyle w:val="TableBodyText"/>
            </w:pPr>
            <w:r w:rsidRPr="00EB52C4">
              <w:t xml:space="preserve">Year on year </w:t>
            </w:r>
            <w:r w:rsidR="00066EEE">
              <w:t>% change</w:t>
            </w:r>
          </w:p>
        </w:tc>
        <w:tc>
          <w:tcPr>
            <w:tcW w:w="992" w:type="dxa"/>
          </w:tcPr>
          <w:p w14:paraId="53BE1444" w14:textId="026626EE" w:rsidR="00066EEE" w:rsidRDefault="00066EEE" w:rsidP="00D57348">
            <w:pPr>
              <w:pStyle w:val="TableBodyText"/>
              <w:jc w:val="right"/>
            </w:pPr>
            <w:r>
              <w:t>N/A</w:t>
            </w:r>
          </w:p>
        </w:tc>
        <w:tc>
          <w:tcPr>
            <w:tcW w:w="1158" w:type="dxa"/>
          </w:tcPr>
          <w:p w14:paraId="3E1C60D3" w14:textId="08434809" w:rsidR="00066EEE" w:rsidRDefault="00066EEE" w:rsidP="00C60095">
            <w:pPr>
              <w:pStyle w:val="TableBodyText"/>
              <w:jc w:val="right"/>
            </w:pPr>
            <w:r>
              <w:t>(4.0%)</w:t>
            </w:r>
          </w:p>
        </w:tc>
        <w:tc>
          <w:tcPr>
            <w:tcW w:w="1142" w:type="dxa"/>
          </w:tcPr>
          <w:p w14:paraId="61BB5C9C" w14:textId="6FE38E2D" w:rsidR="00066EEE" w:rsidRDefault="00066EEE" w:rsidP="00C60095">
            <w:pPr>
              <w:pStyle w:val="TableBodyText"/>
              <w:jc w:val="right"/>
            </w:pPr>
            <w:r>
              <w:t>(0.7%)</w:t>
            </w:r>
          </w:p>
        </w:tc>
        <w:tc>
          <w:tcPr>
            <w:tcW w:w="1119" w:type="dxa"/>
          </w:tcPr>
          <w:p w14:paraId="6BDCC454" w14:textId="771B9971" w:rsidR="00066EEE" w:rsidRDefault="00066EEE" w:rsidP="00C60095">
            <w:pPr>
              <w:pStyle w:val="TableBodyText"/>
              <w:jc w:val="right"/>
            </w:pPr>
            <w:r>
              <w:t>(0.4%)</w:t>
            </w:r>
          </w:p>
        </w:tc>
        <w:tc>
          <w:tcPr>
            <w:tcW w:w="1133" w:type="dxa"/>
          </w:tcPr>
          <w:p w14:paraId="0F64CDCB" w14:textId="0CB4B552" w:rsidR="00066EEE" w:rsidRDefault="00066EEE" w:rsidP="00C60095">
            <w:pPr>
              <w:pStyle w:val="TableBodyText"/>
              <w:jc w:val="right"/>
            </w:pPr>
            <w:r>
              <w:t>(0.8%)</w:t>
            </w:r>
          </w:p>
        </w:tc>
        <w:tc>
          <w:tcPr>
            <w:tcW w:w="1128" w:type="dxa"/>
          </w:tcPr>
          <w:p w14:paraId="2937A137" w14:textId="57E95BC7" w:rsidR="00066EEE" w:rsidRDefault="00066EEE" w:rsidP="00C60095">
            <w:pPr>
              <w:pStyle w:val="TableBodyText"/>
              <w:jc w:val="right"/>
            </w:pPr>
            <w:r>
              <w:t>(0.3%)</w:t>
            </w:r>
          </w:p>
        </w:tc>
        <w:tc>
          <w:tcPr>
            <w:tcW w:w="1116" w:type="dxa"/>
          </w:tcPr>
          <w:p w14:paraId="563084DC" w14:textId="7FDAE8BD" w:rsidR="00066EEE" w:rsidRDefault="00066EEE" w:rsidP="00C60095">
            <w:pPr>
              <w:pStyle w:val="TableBodyText"/>
              <w:jc w:val="right"/>
            </w:pPr>
            <w:r>
              <w:t>(1.24%)</w:t>
            </w:r>
          </w:p>
        </w:tc>
      </w:tr>
      <w:tr w:rsidR="003523C3" w:rsidRPr="006A0F72" w14:paraId="57D10A50" w14:textId="77777777" w:rsidTr="00801C7D">
        <w:tc>
          <w:tcPr>
            <w:tcW w:w="1843" w:type="dxa"/>
          </w:tcPr>
          <w:p w14:paraId="76664BC9" w14:textId="44B9BCCD" w:rsidR="003523C3" w:rsidRDefault="003523C3" w:rsidP="00C60095">
            <w:pPr>
              <w:pStyle w:val="TableBodyText"/>
            </w:pPr>
            <w:r>
              <w:t>$/ML water supplied</w:t>
            </w:r>
          </w:p>
        </w:tc>
        <w:tc>
          <w:tcPr>
            <w:tcW w:w="992" w:type="dxa"/>
          </w:tcPr>
          <w:p w14:paraId="4D7664F7" w14:textId="44F6EB72" w:rsidR="003523C3" w:rsidRDefault="003523C3" w:rsidP="00D57348">
            <w:pPr>
              <w:pStyle w:val="TableBodyText"/>
              <w:jc w:val="right"/>
            </w:pPr>
            <w:r>
              <w:t>$3013.1</w:t>
            </w:r>
          </w:p>
        </w:tc>
        <w:tc>
          <w:tcPr>
            <w:tcW w:w="1158" w:type="dxa"/>
          </w:tcPr>
          <w:p w14:paraId="520C36D0" w14:textId="78146833" w:rsidR="003523C3" w:rsidRDefault="003523C3" w:rsidP="00C60095">
            <w:pPr>
              <w:pStyle w:val="TableBodyText"/>
              <w:jc w:val="right"/>
            </w:pPr>
            <w:r>
              <w:t>$2,928.6</w:t>
            </w:r>
          </w:p>
        </w:tc>
        <w:tc>
          <w:tcPr>
            <w:tcW w:w="1142" w:type="dxa"/>
          </w:tcPr>
          <w:p w14:paraId="399FB6A9" w14:textId="388497B5" w:rsidR="003523C3" w:rsidRDefault="003523C3" w:rsidP="00C60095">
            <w:pPr>
              <w:pStyle w:val="TableBodyText"/>
              <w:jc w:val="right"/>
            </w:pPr>
            <w:r>
              <w:t>$2,934.1</w:t>
            </w:r>
          </w:p>
        </w:tc>
        <w:tc>
          <w:tcPr>
            <w:tcW w:w="1119" w:type="dxa"/>
          </w:tcPr>
          <w:p w14:paraId="3F2F36DA" w14:textId="0E41C7D0" w:rsidR="003523C3" w:rsidRDefault="003523C3" w:rsidP="00C60095">
            <w:pPr>
              <w:pStyle w:val="TableBodyText"/>
              <w:jc w:val="right"/>
            </w:pPr>
            <w:r>
              <w:t>$2,956.2</w:t>
            </w:r>
          </w:p>
        </w:tc>
        <w:tc>
          <w:tcPr>
            <w:tcW w:w="1133" w:type="dxa"/>
          </w:tcPr>
          <w:p w14:paraId="115831A6" w14:textId="19460D9E" w:rsidR="003523C3" w:rsidRDefault="003523C3" w:rsidP="00C60095">
            <w:pPr>
              <w:pStyle w:val="TableBodyText"/>
              <w:jc w:val="right"/>
            </w:pPr>
            <w:r>
              <w:t>$2,974.4</w:t>
            </w:r>
          </w:p>
        </w:tc>
        <w:tc>
          <w:tcPr>
            <w:tcW w:w="1128" w:type="dxa"/>
          </w:tcPr>
          <w:p w14:paraId="7F7568B8" w14:textId="38CDA1B7" w:rsidR="003523C3" w:rsidRDefault="003523C3" w:rsidP="00C60095">
            <w:pPr>
              <w:pStyle w:val="TableBodyText"/>
              <w:jc w:val="right"/>
            </w:pPr>
            <w:r>
              <w:t>$3,001.1</w:t>
            </w:r>
          </w:p>
        </w:tc>
        <w:tc>
          <w:tcPr>
            <w:tcW w:w="1116" w:type="dxa"/>
          </w:tcPr>
          <w:p w14:paraId="563F5C9E" w14:textId="0D2A0040" w:rsidR="003523C3" w:rsidRDefault="003523C3" w:rsidP="00C60095">
            <w:pPr>
              <w:pStyle w:val="TableBodyText"/>
              <w:jc w:val="right"/>
            </w:pPr>
            <w:r>
              <w:t>(0.08%)</w:t>
            </w:r>
          </w:p>
        </w:tc>
      </w:tr>
      <w:tr w:rsidR="003523C3" w:rsidRPr="006A0F72" w14:paraId="676FF8E3" w14:textId="77777777" w:rsidTr="00801C7D">
        <w:tc>
          <w:tcPr>
            <w:tcW w:w="1843" w:type="dxa"/>
          </w:tcPr>
          <w:p w14:paraId="73F00E1F" w14:textId="2593E634" w:rsidR="003523C3" w:rsidRDefault="00EB52C4" w:rsidP="00C60095">
            <w:pPr>
              <w:pStyle w:val="TableBodyText"/>
            </w:pPr>
            <w:r w:rsidRPr="00EB52C4">
              <w:t xml:space="preserve">Year on year </w:t>
            </w:r>
            <w:r w:rsidR="003523C3">
              <w:t>% change</w:t>
            </w:r>
          </w:p>
        </w:tc>
        <w:tc>
          <w:tcPr>
            <w:tcW w:w="992" w:type="dxa"/>
          </w:tcPr>
          <w:p w14:paraId="5B5AC26E" w14:textId="36FB350F" w:rsidR="003523C3" w:rsidRDefault="003523C3" w:rsidP="00D57348">
            <w:pPr>
              <w:pStyle w:val="TableBodyText"/>
              <w:jc w:val="right"/>
            </w:pPr>
            <w:r>
              <w:t>N/A</w:t>
            </w:r>
          </w:p>
        </w:tc>
        <w:tc>
          <w:tcPr>
            <w:tcW w:w="1158" w:type="dxa"/>
          </w:tcPr>
          <w:p w14:paraId="43E1E9E0" w14:textId="1C4A06EF" w:rsidR="003523C3" w:rsidRDefault="003523C3" w:rsidP="00C60095">
            <w:pPr>
              <w:pStyle w:val="TableBodyText"/>
              <w:jc w:val="right"/>
            </w:pPr>
            <w:r>
              <w:t>(2.8%)</w:t>
            </w:r>
          </w:p>
        </w:tc>
        <w:tc>
          <w:tcPr>
            <w:tcW w:w="1142" w:type="dxa"/>
          </w:tcPr>
          <w:p w14:paraId="4CD61023" w14:textId="69593435" w:rsidR="003523C3" w:rsidRDefault="003523C3" w:rsidP="00C60095">
            <w:pPr>
              <w:pStyle w:val="TableBodyText"/>
              <w:jc w:val="right"/>
            </w:pPr>
            <w:r>
              <w:t>0.2%</w:t>
            </w:r>
          </w:p>
        </w:tc>
        <w:tc>
          <w:tcPr>
            <w:tcW w:w="1119" w:type="dxa"/>
          </w:tcPr>
          <w:p w14:paraId="4B35FFC8" w14:textId="07112DA7" w:rsidR="003523C3" w:rsidRDefault="003523C3" w:rsidP="00C60095">
            <w:pPr>
              <w:pStyle w:val="TableBodyText"/>
              <w:jc w:val="right"/>
            </w:pPr>
            <w:r>
              <w:t>0.8%</w:t>
            </w:r>
          </w:p>
        </w:tc>
        <w:tc>
          <w:tcPr>
            <w:tcW w:w="1133" w:type="dxa"/>
          </w:tcPr>
          <w:p w14:paraId="71A2792A" w14:textId="30BCB0BE" w:rsidR="003523C3" w:rsidRDefault="003523C3" w:rsidP="00C60095">
            <w:pPr>
              <w:pStyle w:val="TableBodyText"/>
              <w:jc w:val="right"/>
            </w:pPr>
            <w:r>
              <w:t>0.6%</w:t>
            </w:r>
          </w:p>
        </w:tc>
        <w:tc>
          <w:tcPr>
            <w:tcW w:w="1128" w:type="dxa"/>
          </w:tcPr>
          <w:p w14:paraId="010F347A" w14:textId="7A76794A" w:rsidR="003523C3" w:rsidRDefault="003523C3" w:rsidP="00C60095">
            <w:pPr>
              <w:pStyle w:val="TableBodyText"/>
              <w:jc w:val="right"/>
            </w:pPr>
            <w:r>
              <w:t>0.9%</w:t>
            </w:r>
          </w:p>
        </w:tc>
        <w:tc>
          <w:tcPr>
            <w:tcW w:w="1116" w:type="dxa"/>
          </w:tcPr>
          <w:p w14:paraId="3F5CD54E" w14:textId="5813AFA0" w:rsidR="003523C3" w:rsidRDefault="003523C3" w:rsidP="00C60095">
            <w:pPr>
              <w:pStyle w:val="TableBodyText"/>
              <w:jc w:val="right"/>
            </w:pPr>
            <w:r>
              <w:t>(0.08%)</w:t>
            </w:r>
          </w:p>
        </w:tc>
      </w:tr>
    </w:tbl>
    <w:p w14:paraId="2198EF64" w14:textId="77777777" w:rsidR="003869F3" w:rsidRDefault="003869F3" w:rsidP="00171F06">
      <w:pPr>
        <w:pStyle w:val="Heading4"/>
        <w:keepNext w:val="0"/>
      </w:pPr>
      <w:r>
        <w:t>Customer impact – bulk water service only</w:t>
      </w:r>
    </w:p>
    <w:p w14:paraId="2C88F912" w14:textId="60967008" w:rsidR="003869F3" w:rsidRDefault="003869F3" w:rsidP="00171F06">
      <w:pPr>
        <w:pStyle w:val="BodyText"/>
        <w:rPr>
          <w:lang w:eastAsia="en-US"/>
        </w:rPr>
      </w:pPr>
      <w:r>
        <w:rPr>
          <w:lang w:eastAsia="en-US"/>
        </w:rPr>
        <w:t xml:space="preserve">We provide bulk water services to Western Water, Barwon Water, South Gippsland Water, Westernport Water and Gippsland Water. </w:t>
      </w:r>
      <w:r w:rsidR="00164198">
        <w:rPr>
          <w:lang w:eastAsia="en-US"/>
        </w:rPr>
        <w:fldChar w:fldCharType="begin"/>
      </w:r>
      <w:r w:rsidR="00164198">
        <w:rPr>
          <w:lang w:eastAsia="en-US"/>
        </w:rPr>
        <w:instrText xml:space="preserve"> REF _Ref55296990 \h </w:instrText>
      </w:r>
      <w:r w:rsidR="00171F06">
        <w:rPr>
          <w:lang w:eastAsia="en-US"/>
        </w:rPr>
        <w:instrText xml:space="preserve"> \* MERGEFORMAT </w:instrText>
      </w:r>
      <w:r w:rsidR="00164198">
        <w:rPr>
          <w:lang w:eastAsia="en-US"/>
        </w:rPr>
      </w:r>
      <w:r w:rsidR="00164198">
        <w:rPr>
          <w:lang w:eastAsia="en-US"/>
        </w:rPr>
        <w:fldChar w:fldCharType="separate"/>
      </w:r>
      <w:r w:rsidR="000439A2">
        <w:t xml:space="preserve">Table </w:t>
      </w:r>
      <w:r w:rsidR="000439A2">
        <w:rPr>
          <w:noProof/>
        </w:rPr>
        <w:t>7</w:t>
      </w:r>
      <w:r w:rsidR="00164198">
        <w:rPr>
          <w:lang w:eastAsia="en-US"/>
        </w:rPr>
        <w:fldChar w:fldCharType="end"/>
      </w:r>
      <w:r>
        <w:rPr>
          <w:lang w:eastAsia="en-US"/>
        </w:rPr>
        <w:t xml:space="preserve"> sets out the change in average impact (in real dollar terms) we will place on households and businesses served by these retail water companies over the next regulatory period. For these retail water companies, our share of their bulk water supplies is a minority one and for this reason we have focused on the price-per-customer impact.</w:t>
      </w:r>
    </w:p>
    <w:p w14:paraId="722952EA" w14:textId="02536A49" w:rsidR="003869F3" w:rsidRDefault="003869F3" w:rsidP="003869F3">
      <w:pPr>
        <w:pStyle w:val="BodyText"/>
        <w:rPr>
          <w:lang w:eastAsia="en-US"/>
        </w:rPr>
      </w:pPr>
      <w:r>
        <w:rPr>
          <w:lang w:eastAsia="en-US"/>
        </w:rPr>
        <w:t xml:space="preserve">Note that as a result of the bulk entitlement pricing reforms (introduced in </w:t>
      </w:r>
      <w:r w:rsidR="0027134C">
        <w:rPr>
          <w:lang w:eastAsia="en-US"/>
        </w:rPr>
        <w:t>Price Submission 2016</w:t>
      </w:r>
      <w:r>
        <w:rPr>
          <w:lang w:eastAsia="en-US"/>
        </w:rPr>
        <w:t>) Barwon Water, South Gippsland Water and Westernport Water have, for the past three years, been paying five-thirds of their annual revenue requirement. This means that the 2020-21 revenue (as billed) is materially higher than the underlying annual revenue requirement. For these retail water companies we show a comparison with the “as billed” amounts and the “underlying” amounts. Per-customer impacts use the underlying 2020-21 revenue requirement as a baseline for year-on-year and CAGR calculations.</w:t>
      </w:r>
    </w:p>
    <w:p w14:paraId="63176EEB" w14:textId="03333F91" w:rsidR="003869F3" w:rsidRDefault="003869F3" w:rsidP="003869F3">
      <w:pPr>
        <w:pStyle w:val="BodyText"/>
        <w:rPr>
          <w:lang w:eastAsia="en-US"/>
        </w:rPr>
      </w:pPr>
      <w:r>
        <w:rPr>
          <w:lang w:eastAsia="en-US"/>
        </w:rPr>
        <w:t xml:space="preserve">Factors influencing different price per customer and price-per-megalitre outcomes shown in </w:t>
      </w:r>
      <w:r w:rsidR="00164198">
        <w:rPr>
          <w:lang w:eastAsia="en-US"/>
        </w:rPr>
        <w:fldChar w:fldCharType="begin"/>
      </w:r>
      <w:r w:rsidR="00164198">
        <w:rPr>
          <w:lang w:eastAsia="en-US"/>
        </w:rPr>
        <w:instrText xml:space="preserve"> REF _Ref55296957 \h </w:instrText>
      </w:r>
      <w:r w:rsidR="00164198">
        <w:rPr>
          <w:lang w:eastAsia="en-US"/>
        </w:rPr>
      </w:r>
      <w:r w:rsidR="00164198">
        <w:rPr>
          <w:lang w:eastAsia="en-US"/>
        </w:rPr>
        <w:fldChar w:fldCharType="separate"/>
      </w:r>
      <w:r w:rsidR="000439A2">
        <w:t xml:space="preserve">Table </w:t>
      </w:r>
      <w:r w:rsidR="000439A2">
        <w:rPr>
          <w:noProof/>
        </w:rPr>
        <w:t>6</w:t>
      </w:r>
      <w:r w:rsidR="00164198">
        <w:rPr>
          <w:lang w:eastAsia="en-US"/>
        </w:rPr>
        <w:fldChar w:fldCharType="end"/>
      </w:r>
      <w:r>
        <w:rPr>
          <w:lang w:eastAsia="en-US"/>
        </w:rPr>
        <w:t xml:space="preserve"> and </w:t>
      </w:r>
      <w:r w:rsidR="00164198">
        <w:rPr>
          <w:lang w:eastAsia="en-US"/>
        </w:rPr>
        <w:fldChar w:fldCharType="begin"/>
      </w:r>
      <w:r w:rsidR="00164198">
        <w:rPr>
          <w:lang w:eastAsia="en-US"/>
        </w:rPr>
        <w:instrText xml:space="preserve"> REF _Ref55296990 \h </w:instrText>
      </w:r>
      <w:r w:rsidR="00164198">
        <w:rPr>
          <w:lang w:eastAsia="en-US"/>
        </w:rPr>
      </w:r>
      <w:r w:rsidR="00164198">
        <w:rPr>
          <w:lang w:eastAsia="en-US"/>
        </w:rPr>
        <w:fldChar w:fldCharType="separate"/>
      </w:r>
      <w:r w:rsidR="000439A2">
        <w:t xml:space="preserve">Table </w:t>
      </w:r>
      <w:r w:rsidR="000439A2">
        <w:rPr>
          <w:noProof/>
        </w:rPr>
        <w:t>7</w:t>
      </w:r>
      <w:r w:rsidR="00164198">
        <w:rPr>
          <w:lang w:eastAsia="en-US"/>
        </w:rPr>
        <w:fldChar w:fldCharType="end"/>
      </w:r>
      <w:r>
        <w:rPr>
          <w:lang w:eastAsia="en-US"/>
        </w:rPr>
        <w:t xml:space="preserve"> include:</w:t>
      </w:r>
    </w:p>
    <w:p w14:paraId="12C15FE6" w14:textId="71BEBE92" w:rsidR="003869F3" w:rsidRDefault="003869F3" w:rsidP="004B133F">
      <w:pPr>
        <w:pStyle w:val="ListBullet"/>
        <w:rPr>
          <w:lang w:eastAsia="en-US"/>
        </w:rPr>
      </w:pPr>
      <w:r>
        <w:rPr>
          <w:lang w:eastAsia="en-US"/>
        </w:rPr>
        <w:t xml:space="preserve">allocation of water headworks costs on the basis of fixed bulk entitlements supporting Department of Environment, Land, Water and Planning (DELWP)-led policy reforms implemented in </w:t>
      </w:r>
      <w:r w:rsidR="0027134C">
        <w:rPr>
          <w:lang w:eastAsia="en-US"/>
        </w:rPr>
        <w:t>Price Submission 2016</w:t>
      </w:r>
    </w:p>
    <w:p w14:paraId="2AD150D6" w14:textId="4100D2A3" w:rsidR="006F3353" w:rsidRDefault="003869F3" w:rsidP="004B133F">
      <w:pPr>
        <w:pStyle w:val="ListBullet"/>
        <w:rPr>
          <w:lang w:eastAsia="en-US"/>
        </w:rPr>
      </w:pPr>
      <w:r>
        <w:rPr>
          <w:lang w:eastAsia="en-US"/>
        </w:rPr>
        <w:t xml:space="preserve">the relative expenditures between the </w:t>
      </w:r>
      <w:r w:rsidR="008D3C49">
        <w:rPr>
          <w:lang w:eastAsia="en-US"/>
        </w:rPr>
        <w:t>Eastern Treatment Plant</w:t>
      </w:r>
      <w:r>
        <w:rPr>
          <w:lang w:eastAsia="en-US"/>
        </w:rPr>
        <w:t xml:space="preserve"> and </w:t>
      </w:r>
      <w:r w:rsidR="008D3C49">
        <w:rPr>
          <w:lang w:eastAsia="en-US"/>
        </w:rPr>
        <w:t>Western Treatment Plant</w:t>
      </w:r>
      <w:r>
        <w:rPr>
          <w:lang w:eastAsia="en-US"/>
        </w:rPr>
        <w:t xml:space="preserve"> and the level of demand each retail water company places on each plant – for example, 100 per cent of City West Water’s sewage is transferred to the </w:t>
      </w:r>
      <w:r w:rsidR="008D3C49">
        <w:rPr>
          <w:lang w:eastAsia="en-US"/>
        </w:rPr>
        <w:t>Western Treatment Plant</w:t>
      </w:r>
      <w:r>
        <w:rPr>
          <w:lang w:eastAsia="en-US"/>
        </w:rPr>
        <w:t xml:space="preserve">, while South East Water and Yarra Valley Water transfer to both </w:t>
      </w:r>
      <w:r w:rsidR="008D3C49">
        <w:rPr>
          <w:lang w:eastAsia="en-US"/>
        </w:rPr>
        <w:t>Eastern Treatment Plant</w:t>
      </w:r>
      <w:r>
        <w:rPr>
          <w:lang w:eastAsia="en-US"/>
        </w:rPr>
        <w:t xml:space="preserve"> and </w:t>
      </w:r>
      <w:r w:rsidR="008D3C49">
        <w:rPr>
          <w:lang w:eastAsia="en-US"/>
        </w:rPr>
        <w:t>Western Treatment Plant</w:t>
      </w:r>
    </w:p>
    <w:p w14:paraId="1B16324A" w14:textId="735A5F2F" w:rsidR="003869F3" w:rsidRDefault="003869F3" w:rsidP="004B133F">
      <w:pPr>
        <w:pStyle w:val="ListBullet"/>
        <w:rPr>
          <w:lang w:eastAsia="en-US"/>
        </w:rPr>
      </w:pPr>
      <w:r>
        <w:rPr>
          <w:lang w:eastAsia="en-US"/>
        </w:rPr>
        <w:t>differences in per-customer demand (megalitres per customer) impact the cost allocation for sewerage and the price-per-megalitre view for water.</w:t>
      </w:r>
    </w:p>
    <w:p w14:paraId="3DC1A42E" w14:textId="554D2B1A" w:rsidR="003869F3" w:rsidRDefault="00164198" w:rsidP="003869F3">
      <w:pPr>
        <w:pStyle w:val="BodyText"/>
        <w:rPr>
          <w:lang w:eastAsia="en-US"/>
        </w:rPr>
      </w:pPr>
      <w:r>
        <w:rPr>
          <w:lang w:eastAsia="en-US"/>
        </w:rPr>
        <w:fldChar w:fldCharType="begin"/>
      </w:r>
      <w:r>
        <w:rPr>
          <w:lang w:eastAsia="en-US"/>
        </w:rPr>
        <w:instrText xml:space="preserve"> REF _Ref55297017 \h </w:instrText>
      </w:r>
      <w:r>
        <w:rPr>
          <w:lang w:eastAsia="en-US"/>
        </w:rPr>
      </w:r>
      <w:r>
        <w:rPr>
          <w:lang w:eastAsia="en-US"/>
        </w:rPr>
        <w:fldChar w:fldCharType="separate"/>
      </w:r>
      <w:r w:rsidR="000439A2">
        <w:t xml:space="preserve">Table </w:t>
      </w:r>
      <w:r w:rsidR="000439A2">
        <w:rPr>
          <w:noProof/>
        </w:rPr>
        <w:t>8</w:t>
      </w:r>
      <w:r>
        <w:rPr>
          <w:lang w:eastAsia="en-US"/>
        </w:rPr>
        <w:fldChar w:fldCharType="end"/>
      </w:r>
      <w:r w:rsidR="003869F3">
        <w:rPr>
          <w:lang w:eastAsia="en-US"/>
        </w:rPr>
        <w:t xml:space="preserve"> and </w:t>
      </w:r>
      <w:r>
        <w:rPr>
          <w:lang w:eastAsia="en-US"/>
        </w:rPr>
        <w:fldChar w:fldCharType="begin"/>
      </w:r>
      <w:r>
        <w:rPr>
          <w:lang w:eastAsia="en-US"/>
        </w:rPr>
        <w:instrText xml:space="preserve"> REF _Ref55297047 \h </w:instrText>
      </w:r>
      <w:r>
        <w:rPr>
          <w:lang w:eastAsia="en-US"/>
        </w:rPr>
      </w:r>
      <w:r>
        <w:rPr>
          <w:lang w:eastAsia="en-US"/>
        </w:rPr>
        <w:fldChar w:fldCharType="separate"/>
      </w:r>
      <w:r w:rsidR="000439A2">
        <w:t xml:space="preserve">Table </w:t>
      </w:r>
      <w:r w:rsidR="000439A2">
        <w:rPr>
          <w:noProof/>
        </w:rPr>
        <w:t>9</w:t>
      </w:r>
      <w:r>
        <w:rPr>
          <w:lang w:eastAsia="en-US"/>
        </w:rPr>
        <w:fldChar w:fldCharType="end"/>
      </w:r>
      <w:r w:rsidR="003869F3">
        <w:rPr>
          <w:lang w:eastAsia="en-US"/>
        </w:rPr>
        <w:t xml:space="preserve"> outline our bulk water and bulk sewerage tariffs, setting out who pays which tariffs and describing how our prices will change for each over the coming period.</w:t>
      </w:r>
    </w:p>
    <w:p w14:paraId="399F7492" w14:textId="6E342330" w:rsidR="003869F3" w:rsidRDefault="003869F3" w:rsidP="003869F3">
      <w:pPr>
        <w:pStyle w:val="BodyText"/>
        <w:rPr>
          <w:lang w:eastAsia="en-US"/>
        </w:rPr>
      </w:pPr>
      <w:r>
        <w:rPr>
          <w:lang w:eastAsia="en-US"/>
        </w:rPr>
        <w:t xml:space="preserve">Gippsland Water’s water tariffs relate to specific entitlements to, and use of, the Tarago Reservoir. These are unique to Gippsland Water and are provided in detail in Section S7.2.2 of the </w:t>
      </w:r>
      <w:r w:rsidR="0027134C">
        <w:rPr>
          <w:rStyle w:val="ItalicText"/>
        </w:rPr>
        <w:t>Price Submission 2021</w:t>
      </w:r>
      <w:r w:rsidRPr="00DE7820">
        <w:rPr>
          <w:rStyle w:val="ItalicText"/>
        </w:rPr>
        <w:t xml:space="preserve"> Supplement</w:t>
      </w:r>
      <w:r>
        <w:rPr>
          <w:lang w:eastAsia="en-US"/>
        </w:rPr>
        <w:t xml:space="preserve">. They have not been reproduced in </w:t>
      </w:r>
      <w:r w:rsidR="00164198">
        <w:rPr>
          <w:lang w:eastAsia="en-US"/>
        </w:rPr>
        <w:fldChar w:fldCharType="begin"/>
      </w:r>
      <w:r w:rsidR="00164198">
        <w:rPr>
          <w:lang w:eastAsia="en-US"/>
        </w:rPr>
        <w:instrText xml:space="preserve"> REF _Ref55297017 \h </w:instrText>
      </w:r>
      <w:r w:rsidR="00164198">
        <w:rPr>
          <w:lang w:eastAsia="en-US"/>
        </w:rPr>
      </w:r>
      <w:r w:rsidR="00164198">
        <w:rPr>
          <w:lang w:eastAsia="en-US"/>
        </w:rPr>
        <w:fldChar w:fldCharType="separate"/>
      </w:r>
      <w:r w:rsidR="000439A2">
        <w:t xml:space="preserve">Table </w:t>
      </w:r>
      <w:r w:rsidR="000439A2">
        <w:rPr>
          <w:noProof/>
        </w:rPr>
        <w:t>8</w:t>
      </w:r>
      <w:r w:rsidR="00164198">
        <w:rPr>
          <w:lang w:eastAsia="en-US"/>
        </w:rPr>
        <w:fldChar w:fldCharType="end"/>
      </w:r>
      <w:r>
        <w:rPr>
          <w:lang w:eastAsia="en-US"/>
        </w:rPr>
        <w:t>.</w:t>
      </w:r>
    </w:p>
    <w:p w14:paraId="256B0FC5" w14:textId="77777777" w:rsidR="003869F3" w:rsidRDefault="003869F3" w:rsidP="006F3353">
      <w:pPr>
        <w:pStyle w:val="Heading4"/>
      </w:pPr>
      <w:r>
        <w:lastRenderedPageBreak/>
        <w:t>Price increases for bulk sewerage services</w:t>
      </w:r>
    </w:p>
    <w:p w14:paraId="3920C8F6" w14:textId="1F8E7FB7" w:rsidR="003869F3" w:rsidRDefault="003869F3" w:rsidP="003869F3">
      <w:pPr>
        <w:pStyle w:val="BodyText"/>
        <w:rPr>
          <w:lang w:eastAsia="en-US"/>
        </w:rPr>
      </w:pPr>
      <w:r>
        <w:rPr>
          <w:lang w:eastAsia="en-US"/>
        </w:rPr>
        <w:t>Customers have told us that they value the ongoing provision of safe and reliable services. To meet this expectation our sewerage service requires major investment to maintain the resilience of transfer pipelines and treatment plants and to build additional capacity to keep pace with recent rapid population growth.</w:t>
      </w:r>
    </w:p>
    <w:p w14:paraId="50BD5F52" w14:textId="15F19F2E" w:rsidR="003869F3" w:rsidRDefault="003869F3" w:rsidP="003869F3">
      <w:pPr>
        <w:pStyle w:val="BodyText"/>
        <w:rPr>
          <w:lang w:eastAsia="en-US"/>
        </w:rPr>
      </w:pPr>
      <w:r>
        <w:rPr>
          <w:lang w:eastAsia="en-US"/>
        </w:rPr>
        <w:t>We recognise that this affects bulk sewerage charges to retail water companies. Some fixed prices will increase by more than 10 per cent.</w:t>
      </w:r>
    </w:p>
    <w:p w14:paraId="00E0A407" w14:textId="02F8801A" w:rsidR="003869F3" w:rsidRDefault="003869F3" w:rsidP="003869F3">
      <w:pPr>
        <w:pStyle w:val="BodyText"/>
        <w:rPr>
          <w:lang w:eastAsia="en-US"/>
        </w:rPr>
      </w:pPr>
      <w:r>
        <w:rPr>
          <w:lang w:eastAsia="en-US"/>
        </w:rPr>
        <w:t>A number of variable sewage load charges, mainly at the Western Treatment Plant, have also increased significantly. These charges are calculated using long-run marginal cost (LRMC), which converts some of the fixed charge payable by retailers to variable using forecast demand. It provides an incentive to retailers to make savings on total revenue payable by reducing load (increases in variable prices are offset by decreasing the fixed charge). Reducing demand also defers the timing of future capacity upgrades with savings benefits to customers.</w:t>
      </w:r>
    </w:p>
    <w:p w14:paraId="675BD661" w14:textId="5FE5E8BF" w:rsidR="003869F3" w:rsidRDefault="003869F3" w:rsidP="003869F3">
      <w:pPr>
        <w:pStyle w:val="BodyText"/>
        <w:rPr>
          <w:lang w:eastAsia="en-US"/>
        </w:rPr>
      </w:pPr>
      <w:r>
        <w:rPr>
          <w:lang w:eastAsia="en-US"/>
        </w:rPr>
        <w:t>In order to keep bill increases as low as possible, this submission details a number of initiatives designed to defer non-essential expenditure, maintain a high level of efficiency and limit the amount of revenue required to deliver services. This includes:</w:t>
      </w:r>
    </w:p>
    <w:p w14:paraId="2634DDC2" w14:textId="0A52666B" w:rsidR="003869F3" w:rsidRDefault="003869F3" w:rsidP="004B133F">
      <w:pPr>
        <w:pStyle w:val="ListBullet"/>
        <w:rPr>
          <w:lang w:eastAsia="en-US"/>
        </w:rPr>
      </w:pPr>
      <w:r>
        <w:rPr>
          <w:lang w:eastAsia="en-US"/>
        </w:rPr>
        <w:t>deferring uncertain capital programs to the value of $498 million</w:t>
      </w:r>
    </w:p>
    <w:p w14:paraId="17716ADE" w14:textId="151630EB" w:rsidR="003869F3" w:rsidRDefault="003869F3" w:rsidP="004B133F">
      <w:pPr>
        <w:pStyle w:val="ListBullet"/>
        <w:rPr>
          <w:lang w:eastAsia="en-US"/>
        </w:rPr>
      </w:pPr>
      <w:r>
        <w:rPr>
          <w:lang w:eastAsia="en-US"/>
        </w:rPr>
        <w:t>smoothing our capital program to accept some delivery risk (a reduction of $42.9 million)</w:t>
      </w:r>
    </w:p>
    <w:p w14:paraId="751D7314" w14:textId="5AB6AB46" w:rsidR="003869F3" w:rsidRDefault="003869F3" w:rsidP="003869F3">
      <w:pPr>
        <w:pStyle w:val="ListBullet"/>
        <w:rPr>
          <w:lang w:eastAsia="en-US"/>
        </w:rPr>
      </w:pPr>
      <w:r>
        <w:rPr>
          <w:lang w:eastAsia="en-US"/>
        </w:rPr>
        <w:t>adopting a 2 per cent per annum efficiency outcome</w:t>
      </w:r>
    </w:p>
    <w:p w14:paraId="58213455" w14:textId="77777777" w:rsidR="003869F3" w:rsidRDefault="003869F3" w:rsidP="004B133F">
      <w:pPr>
        <w:pStyle w:val="ListBullet"/>
        <w:rPr>
          <w:lang w:eastAsia="en-US"/>
        </w:rPr>
      </w:pPr>
      <w:r>
        <w:rPr>
          <w:lang w:eastAsia="en-US"/>
        </w:rPr>
        <w:t>increasing capitalisation of Victorian Desalination Plant security payments ($217 million) to reduce the cost of water services</w:t>
      </w:r>
    </w:p>
    <w:p w14:paraId="4FEF66DA" w14:textId="02F0DCE0" w:rsidR="003869F3" w:rsidRDefault="003869F3" w:rsidP="004B133F">
      <w:pPr>
        <w:pStyle w:val="ListBullet"/>
        <w:rPr>
          <w:lang w:eastAsia="en-US"/>
        </w:rPr>
      </w:pPr>
      <w:r>
        <w:rPr>
          <w:lang w:eastAsia="en-US"/>
        </w:rPr>
        <w:t>continuing to use modern and sophisticated asset management tools and technology to ensure that not only is the system safe and secure, but capital programs are only implemented when asset condition and end of life dictates the need.</w:t>
      </w:r>
    </w:p>
    <w:p w14:paraId="62186396" w14:textId="3B923066" w:rsidR="003869F3" w:rsidRDefault="003869F3" w:rsidP="003869F3">
      <w:pPr>
        <w:pStyle w:val="BodyText"/>
        <w:rPr>
          <w:lang w:eastAsia="en-US"/>
        </w:rPr>
      </w:pPr>
      <w:r>
        <w:rPr>
          <w:lang w:eastAsia="en-US"/>
        </w:rPr>
        <w:t>The sewerage capital expenditure program was subjected to an intensive internal and external (KPMG) assurance process. This review has established that the program meets the tests of prudency and efficiency.</w:t>
      </w:r>
    </w:p>
    <w:p w14:paraId="7C17B7D5" w14:textId="4CD1E3E4" w:rsidR="003869F3" w:rsidRDefault="003869F3" w:rsidP="003869F3">
      <w:pPr>
        <w:pStyle w:val="BodyText"/>
        <w:rPr>
          <w:lang w:eastAsia="en-US"/>
        </w:rPr>
      </w:pPr>
      <w:r>
        <w:rPr>
          <w:lang w:eastAsia="en-US"/>
        </w:rPr>
        <w:t>We engaged with our retail water company customers to share the drivers of the sewerage expenditure program and provided indicative pricing for consideration consistent with PREMO principles.</w:t>
      </w:r>
    </w:p>
    <w:p w14:paraId="1F5BFB8E" w14:textId="2F300C88" w:rsidR="003869F3" w:rsidRDefault="003869F3" w:rsidP="003869F3">
      <w:pPr>
        <w:pStyle w:val="BodyText"/>
        <w:rPr>
          <w:lang w:eastAsia="en-US"/>
        </w:rPr>
      </w:pPr>
      <w:r>
        <w:rPr>
          <w:lang w:eastAsia="en-US"/>
        </w:rPr>
        <w:t>Based on the actions outlined above we are confident that sufficient steps have been taken to prepare a prudent, efficient sewerage expenditure program that delivers safe and reliable services while keeping prices as low as they can be.</w:t>
      </w:r>
    </w:p>
    <w:p w14:paraId="615D8D34" w14:textId="694184DC" w:rsidR="003869F3" w:rsidRDefault="0092509D" w:rsidP="0092509D">
      <w:pPr>
        <w:pStyle w:val="Caption"/>
      </w:pPr>
      <w:bookmarkStart w:id="52" w:name="_Ref55296990"/>
      <w:r>
        <w:t xml:space="preserve">Table </w:t>
      </w:r>
      <w:fldSimple w:instr=" SEQ Table \* ARABIC ">
        <w:r w:rsidR="000439A2">
          <w:rPr>
            <w:noProof/>
          </w:rPr>
          <w:t>7</w:t>
        </w:r>
      </w:fldSimple>
      <w:bookmarkEnd w:id="52"/>
      <w:r>
        <w:t xml:space="preserve"> - </w:t>
      </w:r>
      <w:r w:rsidRPr="0092509D">
        <w:t>What is the impact of our new water prices?</w:t>
      </w:r>
    </w:p>
    <w:p w14:paraId="76A6BFDA" w14:textId="73BE4F07" w:rsidR="00681970" w:rsidRPr="00681970" w:rsidRDefault="00681970" w:rsidP="00681970">
      <w:pPr>
        <w:pStyle w:val="BodyText"/>
        <w:spacing w:after="60"/>
      </w:pPr>
      <w:r w:rsidRPr="00681970">
        <w:t>Western Water</w:t>
      </w:r>
    </w:p>
    <w:tbl>
      <w:tblPr>
        <w:tblStyle w:val="TableGrid"/>
        <w:tblW w:w="0" w:type="auto"/>
        <w:tblLayout w:type="fixed"/>
        <w:tblLook w:val="0620" w:firstRow="1" w:lastRow="0" w:firstColumn="0" w:lastColumn="0" w:noHBand="1" w:noVBand="1"/>
      </w:tblPr>
      <w:tblGrid>
        <w:gridCol w:w="1850"/>
        <w:gridCol w:w="985"/>
        <w:gridCol w:w="1134"/>
        <w:gridCol w:w="1134"/>
        <w:gridCol w:w="1134"/>
        <w:gridCol w:w="1134"/>
        <w:gridCol w:w="1141"/>
        <w:gridCol w:w="1119"/>
      </w:tblGrid>
      <w:tr w:rsidR="0092509D" w:rsidRPr="00E05F92" w14:paraId="0D264E94" w14:textId="77777777" w:rsidTr="00681970">
        <w:trPr>
          <w:cnfStyle w:val="100000000000" w:firstRow="1" w:lastRow="0" w:firstColumn="0" w:lastColumn="0" w:oddVBand="0" w:evenVBand="0" w:oddHBand="0" w:evenHBand="0" w:firstRowFirstColumn="0" w:firstRowLastColumn="0" w:lastRowFirstColumn="0" w:lastRowLastColumn="0"/>
        </w:trPr>
        <w:tc>
          <w:tcPr>
            <w:tcW w:w="1850" w:type="dxa"/>
          </w:tcPr>
          <w:p w14:paraId="38209D6C" w14:textId="77777777" w:rsidR="0092509D" w:rsidRPr="00E05F92" w:rsidRDefault="0092509D" w:rsidP="00EB52C4">
            <w:pPr>
              <w:pStyle w:val="TableBodyText"/>
              <w:spacing w:before="40" w:after="40"/>
            </w:pPr>
            <w:bookmarkStart w:id="53" w:name="ColumnTitle_17"/>
            <w:r>
              <w:t>Item</w:t>
            </w:r>
          </w:p>
        </w:tc>
        <w:tc>
          <w:tcPr>
            <w:tcW w:w="985" w:type="dxa"/>
          </w:tcPr>
          <w:p w14:paraId="4B03ED6E" w14:textId="77777777" w:rsidR="0092509D" w:rsidRDefault="0092509D" w:rsidP="00EB52C4">
            <w:pPr>
              <w:pStyle w:val="TableBodyText"/>
              <w:spacing w:before="40" w:after="40"/>
              <w:jc w:val="right"/>
              <w:rPr>
                <w:b w:val="0"/>
              </w:rPr>
            </w:pPr>
            <w:r>
              <w:t>Current</w:t>
            </w:r>
          </w:p>
          <w:p w14:paraId="564407BB" w14:textId="6528BE87" w:rsidR="00801C7D" w:rsidRPr="00E05F92" w:rsidRDefault="00801C7D" w:rsidP="00EB52C4">
            <w:pPr>
              <w:pStyle w:val="TableBodyText"/>
              <w:spacing w:before="40" w:after="40"/>
              <w:jc w:val="right"/>
            </w:pPr>
            <w:r>
              <w:t>2021-21</w:t>
            </w:r>
          </w:p>
        </w:tc>
        <w:tc>
          <w:tcPr>
            <w:tcW w:w="1134" w:type="dxa"/>
            <w:tcMar>
              <w:left w:w="28" w:type="dxa"/>
              <w:right w:w="28" w:type="dxa"/>
            </w:tcMar>
          </w:tcPr>
          <w:p w14:paraId="25E939AF" w14:textId="77777777" w:rsidR="0092509D" w:rsidRDefault="0092509D" w:rsidP="00EB52C4">
            <w:pPr>
              <w:pStyle w:val="TableBodyText"/>
              <w:spacing w:before="40" w:after="40"/>
              <w:jc w:val="right"/>
              <w:rPr>
                <w:b w:val="0"/>
              </w:rPr>
            </w:pPr>
            <w:r w:rsidRPr="00E05F92">
              <w:t>Regulatory</w:t>
            </w:r>
            <w:r>
              <w:t xml:space="preserve"> </w:t>
            </w:r>
            <w:r w:rsidRPr="00E05F92">
              <w:t xml:space="preserve">Period </w:t>
            </w:r>
            <w:r>
              <w:br/>
            </w:r>
            <w:r w:rsidRPr="00E05F92">
              <w:t>2021-2</w:t>
            </w:r>
            <w:r>
              <w:t>6</w:t>
            </w:r>
          </w:p>
          <w:p w14:paraId="0AE9866D" w14:textId="557E509F" w:rsidR="00801C7D" w:rsidRPr="00E05F92" w:rsidRDefault="00801C7D" w:rsidP="00EB52C4">
            <w:pPr>
              <w:pStyle w:val="TableBodyText"/>
              <w:spacing w:before="40" w:after="40"/>
              <w:jc w:val="right"/>
            </w:pPr>
            <w:r>
              <w:t>2021-22</w:t>
            </w:r>
          </w:p>
        </w:tc>
        <w:tc>
          <w:tcPr>
            <w:tcW w:w="1134" w:type="dxa"/>
            <w:tcMar>
              <w:left w:w="28" w:type="dxa"/>
              <w:right w:w="28" w:type="dxa"/>
            </w:tcMar>
          </w:tcPr>
          <w:p w14:paraId="7BAC1FBE" w14:textId="77777777" w:rsidR="0092509D" w:rsidRDefault="0092509D" w:rsidP="00EB52C4">
            <w:pPr>
              <w:pStyle w:val="TableBodyText"/>
              <w:spacing w:before="40" w:after="40"/>
              <w:jc w:val="right"/>
              <w:rPr>
                <w:b w:val="0"/>
              </w:rPr>
            </w:pPr>
            <w:r w:rsidRPr="00E05F92">
              <w:t>Regulatory</w:t>
            </w:r>
            <w:r>
              <w:t xml:space="preserve"> </w:t>
            </w:r>
            <w:r w:rsidRPr="00E05F92">
              <w:t xml:space="preserve">Period </w:t>
            </w:r>
            <w:r>
              <w:br/>
            </w:r>
            <w:r w:rsidRPr="00E05F92">
              <w:t>2021-2</w:t>
            </w:r>
            <w:r>
              <w:t>6</w:t>
            </w:r>
          </w:p>
          <w:p w14:paraId="3BD6AFE2" w14:textId="19A0CD6F" w:rsidR="00801C7D" w:rsidRPr="00E05F92" w:rsidRDefault="00801C7D" w:rsidP="00EB52C4">
            <w:pPr>
              <w:pStyle w:val="TableBodyText"/>
              <w:spacing w:before="40" w:after="40"/>
              <w:jc w:val="right"/>
            </w:pPr>
            <w:r>
              <w:t>2022-23</w:t>
            </w:r>
          </w:p>
        </w:tc>
        <w:tc>
          <w:tcPr>
            <w:tcW w:w="1134" w:type="dxa"/>
            <w:tcMar>
              <w:left w:w="28" w:type="dxa"/>
              <w:right w:w="28" w:type="dxa"/>
            </w:tcMar>
          </w:tcPr>
          <w:p w14:paraId="1BF6BE86" w14:textId="77777777" w:rsidR="0092509D" w:rsidRDefault="0092509D" w:rsidP="00EB52C4">
            <w:pPr>
              <w:pStyle w:val="TableBodyText"/>
              <w:spacing w:before="40" w:after="40"/>
              <w:jc w:val="right"/>
              <w:rPr>
                <w:b w:val="0"/>
              </w:rPr>
            </w:pPr>
            <w:r w:rsidRPr="00E05F92">
              <w:t xml:space="preserve">Regulatory Period </w:t>
            </w:r>
            <w:r>
              <w:br/>
            </w:r>
            <w:r w:rsidRPr="00E05F92">
              <w:t>2021-26</w:t>
            </w:r>
          </w:p>
          <w:p w14:paraId="362631FE" w14:textId="720DAF47" w:rsidR="00801C7D" w:rsidRPr="00E05F92" w:rsidRDefault="00801C7D" w:rsidP="00EB52C4">
            <w:pPr>
              <w:pStyle w:val="TableBodyText"/>
              <w:spacing w:before="40" w:after="40"/>
              <w:jc w:val="right"/>
            </w:pPr>
            <w:r>
              <w:t>2023-24</w:t>
            </w:r>
          </w:p>
        </w:tc>
        <w:tc>
          <w:tcPr>
            <w:tcW w:w="1134" w:type="dxa"/>
            <w:tcMar>
              <w:left w:w="28" w:type="dxa"/>
              <w:right w:w="28" w:type="dxa"/>
            </w:tcMar>
          </w:tcPr>
          <w:p w14:paraId="29ED28D7" w14:textId="77777777" w:rsidR="0092509D" w:rsidRDefault="0092509D" w:rsidP="00EB52C4">
            <w:pPr>
              <w:pStyle w:val="TableBodyText"/>
              <w:spacing w:before="40" w:after="40"/>
              <w:jc w:val="right"/>
              <w:rPr>
                <w:b w:val="0"/>
              </w:rPr>
            </w:pPr>
            <w:r w:rsidRPr="00E05F92">
              <w:t xml:space="preserve">Regulatory Period </w:t>
            </w:r>
            <w:r>
              <w:br/>
            </w:r>
            <w:r w:rsidRPr="00E05F92">
              <w:t>2021-26</w:t>
            </w:r>
          </w:p>
          <w:p w14:paraId="72589C49" w14:textId="3A12D336" w:rsidR="00801C7D" w:rsidRPr="00E05F92" w:rsidRDefault="00801C7D" w:rsidP="00EB52C4">
            <w:pPr>
              <w:pStyle w:val="TableBodyText"/>
              <w:spacing w:before="40" w:after="40"/>
              <w:jc w:val="right"/>
            </w:pPr>
            <w:r>
              <w:t>2024-25</w:t>
            </w:r>
          </w:p>
        </w:tc>
        <w:tc>
          <w:tcPr>
            <w:tcW w:w="1141" w:type="dxa"/>
            <w:tcMar>
              <w:left w:w="28" w:type="dxa"/>
              <w:right w:w="28" w:type="dxa"/>
            </w:tcMar>
          </w:tcPr>
          <w:p w14:paraId="75C45811" w14:textId="77777777" w:rsidR="0092509D" w:rsidRDefault="0092509D" w:rsidP="00EB52C4">
            <w:pPr>
              <w:pStyle w:val="TableBodyText"/>
              <w:spacing w:before="40" w:after="40"/>
              <w:jc w:val="right"/>
              <w:rPr>
                <w:b w:val="0"/>
              </w:rPr>
            </w:pPr>
            <w:r w:rsidRPr="00E05F92">
              <w:t xml:space="preserve">Regulatory </w:t>
            </w:r>
            <w:r>
              <w:t xml:space="preserve">Period </w:t>
            </w:r>
            <w:r>
              <w:br/>
              <w:t>2021-26</w:t>
            </w:r>
          </w:p>
          <w:p w14:paraId="4C709381" w14:textId="32BD95D3" w:rsidR="00801C7D" w:rsidRPr="00E05F92" w:rsidRDefault="00801C7D" w:rsidP="00EB52C4">
            <w:pPr>
              <w:pStyle w:val="TableBodyText"/>
              <w:spacing w:before="40" w:after="40"/>
              <w:jc w:val="right"/>
            </w:pPr>
            <w:r>
              <w:t>2025-26</w:t>
            </w:r>
          </w:p>
        </w:tc>
        <w:tc>
          <w:tcPr>
            <w:tcW w:w="1119" w:type="dxa"/>
            <w:tcMar>
              <w:left w:w="28" w:type="dxa"/>
              <w:right w:w="28" w:type="dxa"/>
            </w:tcMar>
          </w:tcPr>
          <w:p w14:paraId="08719C4F" w14:textId="77777777" w:rsidR="0092509D" w:rsidRDefault="0092509D" w:rsidP="00EB52C4">
            <w:pPr>
              <w:pStyle w:val="TableBodyText"/>
              <w:spacing w:before="40" w:after="40"/>
              <w:jc w:val="right"/>
              <w:rPr>
                <w:b w:val="0"/>
              </w:rPr>
            </w:pPr>
            <w:r w:rsidRPr="00E05F92">
              <w:t xml:space="preserve">Regulatory </w:t>
            </w:r>
            <w:r>
              <w:t xml:space="preserve">Period </w:t>
            </w:r>
            <w:r>
              <w:br/>
              <w:t>2021-26</w:t>
            </w:r>
          </w:p>
          <w:p w14:paraId="15D7A6CA" w14:textId="3C492864" w:rsidR="00801C7D" w:rsidRPr="00E05F92" w:rsidRDefault="00255E07" w:rsidP="00EB52C4">
            <w:pPr>
              <w:pStyle w:val="TableBodyText"/>
              <w:spacing w:before="40" w:after="40"/>
              <w:jc w:val="right"/>
            </w:pPr>
            <w:r w:rsidRPr="00255E07">
              <w:t>Compound annual growth rate</w:t>
            </w:r>
          </w:p>
        </w:tc>
      </w:tr>
      <w:bookmarkEnd w:id="53"/>
      <w:tr w:rsidR="0092509D" w:rsidRPr="00E05F92" w14:paraId="5422D3F1" w14:textId="77777777" w:rsidTr="00681970">
        <w:tc>
          <w:tcPr>
            <w:tcW w:w="1850" w:type="dxa"/>
          </w:tcPr>
          <w:p w14:paraId="0426E22D" w14:textId="77777777" w:rsidR="0092509D" w:rsidRPr="00E05F92" w:rsidRDefault="0092509D" w:rsidP="00EB52C4">
            <w:pPr>
              <w:pStyle w:val="TableBodyText"/>
              <w:spacing w:before="40" w:after="40"/>
            </w:pPr>
            <w:r>
              <w:t>Revenue requirement</w:t>
            </w:r>
          </w:p>
        </w:tc>
        <w:tc>
          <w:tcPr>
            <w:tcW w:w="985" w:type="dxa"/>
          </w:tcPr>
          <w:p w14:paraId="62BF86BA" w14:textId="2057F804" w:rsidR="0092509D" w:rsidRPr="00E05F92" w:rsidRDefault="0092509D" w:rsidP="00EB52C4">
            <w:pPr>
              <w:pStyle w:val="TableBodyText"/>
              <w:spacing w:before="40" w:after="40"/>
              <w:jc w:val="right"/>
            </w:pPr>
            <w:r>
              <w:t>$10.1m</w:t>
            </w:r>
          </w:p>
        </w:tc>
        <w:tc>
          <w:tcPr>
            <w:tcW w:w="1134" w:type="dxa"/>
            <w:tcMar>
              <w:left w:w="28" w:type="dxa"/>
              <w:right w:w="28" w:type="dxa"/>
            </w:tcMar>
          </w:tcPr>
          <w:p w14:paraId="68A0781E" w14:textId="22F4272E" w:rsidR="0092509D" w:rsidRPr="00E05F92" w:rsidRDefault="0092509D" w:rsidP="00EB52C4">
            <w:pPr>
              <w:pStyle w:val="TableBodyText"/>
              <w:spacing w:before="40" w:after="40"/>
              <w:jc w:val="right"/>
            </w:pPr>
            <w:r>
              <w:t>$9.6m</w:t>
            </w:r>
          </w:p>
        </w:tc>
        <w:tc>
          <w:tcPr>
            <w:tcW w:w="1134" w:type="dxa"/>
            <w:tcMar>
              <w:left w:w="28" w:type="dxa"/>
              <w:right w:w="28" w:type="dxa"/>
            </w:tcMar>
          </w:tcPr>
          <w:p w14:paraId="6F2CFBF9" w14:textId="09705907" w:rsidR="0092509D" w:rsidRPr="00E05F92" w:rsidRDefault="0092509D" w:rsidP="00EB52C4">
            <w:pPr>
              <w:pStyle w:val="TableBodyText"/>
              <w:spacing w:before="40" w:after="40"/>
              <w:jc w:val="right"/>
            </w:pPr>
            <w:r>
              <w:t>$10.5m</w:t>
            </w:r>
          </w:p>
        </w:tc>
        <w:tc>
          <w:tcPr>
            <w:tcW w:w="1134" w:type="dxa"/>
            <w:tcMar>
              <w:left w:w="28" w:type="dxa"/>
              <w:right w:w="28" w:type="dxa"/>
            </w:tcMar>
          </w:tcPr>
          <w:p w14:paraId="2BCB80EF" w14:textId="0500A2F5" w:rsidR="0092509D" w:rsidRPr="00E05F92" w:rsidRDefault="0092509D" w:rsidP="00EB52C4">
            <w:pPr>
              <w:pStyle w:val="TableBodyText"/>
              <w:spacing w:before="40" w:after="40"/>
              <w:jc w:val="right"/>
            </w:pPr>
            <w:r>
              <w:t>$11.3m</w:t>
            </w:r>
          </w:p>
        </w:tc>
        <w:tc>
          <w:tcPr>
            <w:tcW w:w="1134" w:type="dxa"/>
            <w:tcMar>
              <w:left w:w="28" w:type="dxa"/>
              <w:right w:w="28" w:type="dxa"/>
            </w:tcMar>
          </w:tcPr>
          <w:p w14:paraId="391E25DE" w14:textId="3537F1FD" w:rsidR="0092509D" w:rsidRPr="00E05F92" w:rsidRDefault="0092509D" w:rsidP="00EB52C4">
            <w:pPr>
              <w:pStyle w:val="TableBodyText"/>
              <w:spacing w:before="40" w:after="40"/>
              <w:jc w:val="right"/>
            </w:pPr>
            <w:r>
              <w:t>$12.2m</w:t>
            </w:r>
          </w:p>
        </w:tc>
        <w:tc>
          <w:tcPr>
            <w:tcW w:w="1141" w:type="dxa"/>
            <w:tcMar>
              <w:left w:w="28" w:type="dxa"/>
              <w:right w:w="28" w:type="dxa"/>
            </w:tcMar>
          </w:tcPr>
          <w:p w14:paraId="549F95B5" w14:textId="7044E6AB" w:rsidR="0092509D" w:rsidRPr="00E05F92" w:rsidRDefault="0092509D" w:rsidP="00EB52C4">
            <w:pPr>
              <w:pStyle w:val="TableBodyText"/>
              <w:spacing w:before="40" w:after="40"/>
              <w:jc w:val="right"/>
            </w:pPr>
            <w:r>
              <w:t>$12.6m</w:t>
            </w:r>
          </w:p>
        </w:tc>
        <w:tc>
          <w:tcPr>
            <w:tcW w:w="1119" w:type="dxa"/>
            <w:tcMar>
              <w:left w:w="28" w:type="dxa"/>
              <w:right w:w="28" w:type="dxa"/>
            </w:tcMar>
          </w:tcPr>
          <w:p w14:paraId="093F155A" w14:textId="46276099" w:rsidR="0092509D" w:rsidRPr="00E05F92" w:rsidRDefault="0092509D" w:rsidP="00EB52C4">
            <w:pPr>
              <w:pStyle w:val="TableBodyText"/>
              <w:spacing w:before="40" w:after="40"/>
              <w:jc w:val="right"/>
            </w:pPr>
            <w:r>
              <w:t>4.55%</w:t>
            </w:r>
          </w:p>
        </w:tc>
      </w:tr>
      <w:tr w:rsidR="0092509D" w:rsidRPr="006A0F72" w14:paraId="105F67BC" w14:textId="77777777" w:rsidTr="00681970">
        <w:tc>
          <w:tcPr>
            <w:tcW w:w="1850" w:type="dxa"/>
          </w:tcPr>
          <w:p w14:paraId="5729B1DF" w14:textId="77777777" w:rsidR="0092509D" w:rsidRPr="006A0F72" w:rsidRDefault="0092509D" w:rsidP="00EB52C4">
            <w:pPr>
              <w:pStyle w:val="TableBodyText"/>
              <w:spacing w:before="40" w:after="40"/>
            </w:pPr>
            <w:r>
              <w:t>$/customer</w:t>
            </w:r>
          </w:p>
        </w:tc>
        <w:tc>
          <w:tcPr>
            <w:tcW w:w="985" w:type="dxa"/>
          </w:tcPr>
          <w:p w14:paraId="7599925F" w14:textId="70E705D6" w:rsidR="0092509D" w:rsidRPr="006A0F72" w:rsidRDefault="0092509D" w:rsidP="00EB52C4">
            <w:pPr>
              <w:pStyle w:val="TableBodyText"/>
              <w:spacing w:before="40" w:after="40"/>
              <w:jc w:val="right"/>
            </w:pPr>
            <w:r>
              <w:t>$130.3</w:t>
            </w:r>
          </w:p>
        </w:tc>
        <w:tc>
          <w:tcPr>
            <w:tcW w:w="1134" w:type="dxa"/>
            <w:tcMar>
              <w:left w:w="28" w:type="dxa"/>
              <w:right w:w="28" w:type="dxa"/>
            </w:tcMar>
          </w:tcPr>
          <w:p w14:paraId="1F9148F7" w14:textId="40296E3F" w:rsidR="0092509D" w:rsidRPr="006A0F72" w:rsidRDefault="0092509D" w:rsidP="00EB52C4">
            <w:pPr>
              <w:pStyle w:val="TableBodyText"/>
              <w:spacing w:before="40" w:after="40"/>
              <w:jc w:val="right"/>
            </w:pPr>
            <w:r>
              <w:t>$117.9</w:t>
            </w:r>
          </w:p>
        </w:tc>
        <w:tc>
          <w:tcPr>
            <w:tcW w:w="1134" w:type="dxa"/>
            <w:tcMar>
              <w:left w:w="28" w:type="dxa"/>
              <w:right w:w="28" w:type="dxa"/>
            </w:tcMar>
          </w:tcPr>
          <w:p w14:paraId="23A8E859" w14:textId="0B3D977C" w:rsidR="0092509D" w:rsidRPr="006A0F72" w:rsidRDefault="0092509D" w:rsidP="00EB52C4">
            <w:pPr>
              <w:pStyle w:val="TableBodyText"/>
              <w:spacing w:before="40" w:after="40"/>
              <w:jc w:val="right"/>
            </w:pPr>
            <w:r>
              <w:t>$123.8</w:t>
            </w:r>
          </w:p>
        </w:tc>
        <w:tc>
          <w:tcPr>
            <w:tcW w:w="1134" w:type="dxa"/>
            <w:tcMar>
              <w:left w:w="28" w:type="dxa"/>
              <w:right w:w="28" w:type="dxa"/>
            </w:tcMar>
          </w:tcPr>
          <w:p w14:paraId="21E67626" w14:textId="6EC93DBA" w:rsidR="0092509D" w:rsidRPr="006A0F72" w:rsidRDefault="0092509D" w:rsidP="00EB52C4">
            <w:pPr>
              <w:pStyle w:val="TableBodyText"/>
              <w:spacing w:before="40" w:after="40"/>
              <w:jc w:val="right"/>
            </w:pPr>
            <w:r>
              <w:t>$127.9</w:t>
            </w:r>
          </w:p>
        </w:tc>
        <w:tc>
          <w:tcPr>
            <w:tcW w:w="1134" w:type="dxa"/>
            <w:tcMar>
              <w:left w:w="28" w:type="dxa"/>
              <w:right w:w="28" w:type="dxa"/>
            </w:tcMar>
          </w:tcPr>
          <w:p w14:paraId="214F6526" w14:textId="15488E37" w:rsidR="0092509D" w:rsidRPr="006A0F72" w:rsidRDefault="0092509D" w:rsidP="00EB52C4">
            <w:pPr>
              <w:pStyle w:val="TableBodyText"/>
              <w:spacing w:before="40" w:after="40"/>
              <w:jc w:val="right"/>
            </w:pPr>
            <w:r>
              <w:t>$133.3</w:t>
            </w:r>
          </w:p>
        </w:tc>
        <w:tc>
          <w:tcPr>
            <w:tcW w:w="1141" w:type="dxa"/>
            <w:tcMar>
              <w:left w:w="28" w:type="dxa"/>
              <w:right w:w="28" w:type="dxa"/>
            </w:tcMar>
          </w:tcPr>
          <w:p w14:paraId="7DE8385F" w14:textId="07FD4F96" w:rsidR="0092509D" w:rsidRPr="006A0F72" w:rsidRDefault="0092509D" w:rsidP="00EB52C4">
            <w:pPr>
              <w:pStyle w:val="TableBodyText"/>
              <w:spacing w:before="40" w:after="40"/>
              <w:jc w:val="right"/>
            </w:pPr>
            <w:r>
              <w:t>$131.2</w:t>
            </w:r>
          </w:p>
        </w:tc>
        <w:tc>
          <w:tcPr>
            <w:tcW w:w="1119" w:type="dxa"/>
            <w:tcMar>
              <w:left w:w="28" w:type="dxa"/>
              <w:right w:w="28" w:type="dxa"/>
            </w:tcMar>
          </w:tcPr>
          <w:p w14:paraId="50C77EFC" w14:textId="1C92B795" w:rsidR="0092509D" w:rsidRPr="006A0F72" w:rsidRDefault="0092509D" w:rsidP="00EB52C4">
            <w:pPr>
              <w:pStyle w:val="TableBodyText"/>
              <w:spacing w:before="40" w:after="40"/>
              <w:jc w:val="right"/>
            </w:pPr>
            <w:r>
              <w:t>0.14%</w:t>
            </w:r>
          </w:p>
        </w:tc>
      </w:tr>
      <w:tr w:rsidR="0092509D" w:rsidRPr="00E05F92" w14:paraId="50A2CEF5" w14:textId="77777777" w:rsidTr="00681970">
        <w:tc>
          <w:tcPr>
            <w:tcW w:w="1850" w:type="dxa"/>
          </w:tcPr>
          <w:p w14:paraId="371B5723" w14:textId="4D2A87C9" w:rsidR="0092509D" w:rsidRPr="00E05F92" w:rsidRDefault="00EB52C4" w:rsidP="00EB52C4">
            <w:pPr>
              <w:pStyle w:val="TableBodyText"/>
              <w:spacing w:before="40" w:after="40"/>
            </w:pPr>
            <w:r w:rsidRPr="00EB52C4">
              <w:t xml:space="preserve">Year on year </w:t>
            </w:r>
            <w:r w:rsidR="0092509D">
              <w:t>% change</w:t>
            </w:r>
          </w:p>
        </w:tc>
        <w:tc>
          <w:tcPr>
            <w:tcW w:w="985" w:type="dxa"/>
          </w:tcPr>
          <w:p w14:paraId="2EEAAA44" w14:textId="77777777" w:rsidR="0092509D" w:rsidRPr="00E05F92" w:rsidRDefault="0092509D" w:rsidP="00EB52C4">
            <w:pPr>
              <w:pStyle w:val="TableBodyText"/>
              <w:spacing w:before="40" w:after="40"/>
              <w:jc w:val="right"/>
            </w:pPr>
            <w:r>
              <w:t>N/A</w:t>
            </w:r>
          </w:p>
        </w:tc>
        <w:tc>
          <w:tcPr>
            <w:tcW w:w="1134" w:type="dxa"/>
            <w:tcMar>
              <w:left w:w="28" w:type="dxa"/>
              <w:right w:w="28" w:type="dxa"/>
            </w:tcMar>
          </w:tcPr>
          <w:p w14:paraId="7B92B04A" w14:textId="1BCF3043" w:rsidR="0092509D" w:rsidRPr="00E05F92" w:rsidRDefault="0092509D" w:rsidP="00EB52C4">
            <w:pPr>
              <w:pStyle w:val="TableBodyText"/>
              <w:spacing w:before="40" w:after="40"/>
              <w:jc w:val="right"/>
            </w:pPr>
            <w:r>
              <w:t>(9.6%)</w:t>
            </w:r>
          </w:p>
        </w:tc>
        <w:tc>
          <w:tcPr>
            <w:tcW w:w="1134" w:type="dxa"/>
            <w:tcMar>
              <w:left w:w="28" w:type="dxa"/>
              <w:right w:w="28" w:type="dxa"/>
            </w:tcMar>
          </w:tcPr>
          <w:p w14:paraId="458212EC" w14:textId="23E12C06" w:rsidR="0092509D" w:rsidRPr="00E05F92" w:rsidRDefault="0092509D" w:rsidP="00EB52C4">
            <w:pPr>
              <w:pStyle w:val="TableBodyText"/>
              <w:spacing w:before="40" w:after="40"/>
              <w:jc w:val="right"/>
            </w:pPr>
            <w:r>
              <w:t>5.0%</w:t>
            </w:r>
          </w:p>
        </w:tc>
        <w:tc>
          <w:tcPr>
            <w:tcW w:w="1134" w:type="dxa"/>
            <w:tcMar>
              <w:left w:w="28" w:type="dxa"/>
              <w:right w:w="28" w:type="dxa"/>
            </w:tcMar>
          </w:tcPr>
          <w:p w14:paraId="2A1CD44F" w14:textId="5A654E2E" w:rsidR="0092509D" w:rsidRPr="00E05F92" w:rsidRDefault="0092509D" w:rsidP="00EB52C4">
            <w:pPr>
              <w:pStyle w:val="TableBodyText"/>
              <w:spacing w:before="40" w:after="40"/>
              <w:jc w:val="right"/>
            </w:pPr>
            <w:r>
              <w:t>3.4%</w:t>
            </w:r>
          </w:p>
        </w:tc>
        <w:tc>
          <w:tcPr>
            <w:tcW w:w="1134" w:type="dxa"/>
            <w:tcMar>
              <w:left w:w="28" w:type="dxa"/>
              <w:right w:w="28" w:type="dxa"/>
            </w:tcMar>
          </w:tcPr>
          <w:p w14:paraId="2F0995BE" w14:textId="69C506D7" w:rsidR="0092509D" w:rsidRPr="00E05F92" w:rsidRDefault="0092509D" w:rsidP="00EB52C4">
            <w:pPr>
              <w:pStyle w:val="TableBodyText"/>
              <w:spacing w:before="40" w:after="40"/>
              <w:jc w:val="right"/>
            </w:pPr>
            <w:r>
              <w:t>4.2%</w:t>
            </w:r>
          </w:p>
        </w:tc>
        <w:tc>
          <w:tcPr>
            <w:tcW w:w="1141" w:type="dxa"/>
            <w:tcMar>
              <w:left w:w="28" w:type="dxa"/>
              <w:right w:w="28" w:type="dxa"/>
            </w:tcMar>
          </w:tcPr>
          <w:p w14:paraId="1DC278F6" w14:textId="676634B9" w:rsidR="0092509D" w:rsidRPr="00E05F92" w:rsidRDefault="0092509D" w:rsidP="00EB52C4">
            <w:pPr>
              <w:pStyle w:val="TableBodyText"/>
              <w:spacing w:before="40" w:after="40"/>
              <w:jc w:val="right"/>
            </w:pPr>
            <w:r>
              <w:t>(1.6%)</w:t>
            </w:r>
          </w:p>
        </w:tc>
        <w:tc>
          <w:tcPr>
            <w:tcW w:w="1119" w:type="dxa"/>
            <w:tcMar>
              <w:left w:w="28" w:type="dxa"/>
              <w:right w:w="28" w:type="dxa"/>
            </w:tcMar>
          </w:tcPr>
          <w:p w14:paraId="48A72E2A" w14:textId="3AFCC314" w:rsidR="0092509D" w:rsidRPr="00E05F92" w:rsidRDefault="0092509D" w:rsidP="00EB52C4">
            <w:pPr>
              <w:pStyle w:val="TableBodyText"/>
              <w:spacing w:before="40" w:after="40"/>
              <w:jc w:val="right"/>
            </w:pPr>
            <w:r>
              <w:t>0.14%</w:t>
            </w:r>
          </w:p>
        </w:tc>
      </w:tr>
    </w:tbl>
    <w:p w14:paraId="0F4158E4" w14:textId="10F7EC5E" w:rsidR="00681970" w:rsidRPr="00681970" w:rsidRDefault="00681970" w:rsidP="00CE3393">
      <w:pPr>
        <w:pStyle w:val="BodyText"/>
        <w:keepNext/>
        <w:spacing w:after="60"/>
      </w:pPr>
      <w:r w:rsidRPr="00681970">
        <w:lastRenderedPageBreak/>
        <w:t>Barwon Water</w:t>
      </w:r>
    </w:p>
    <w:tbl>
      <w:tblPr>
        <w:tblStyle w:val="TableGrid"/>
        <w:tblW w:w="0" w:type="auto"/>
        <w:tblLayout w:type="fixed"/>
        <w:tblLook w:val="0620" w:firstRow="1" w:lastRow="0" w:firstColumn="0" w:lastColumn="0" w:noHBand="1" w:noVBand="1"/>
      </w:tblPr>
      <w:tblGrid>
        <w:gridCol w:w="1850"/>
        <w:gridCol w:w="985"/>
        <w:gridCol w:w="1134"/>
        <w:gridCol w:w="1134"/>
        <w:gridCol w:w="1134"/>
        <w:gridCol w:w="1134"/>
        <w:gridCol w:w="1141"/>
        <w:gridCol w:w="1119"/>
      </w:tblGrid>
      <w:tr w:rsidR="00681970" w:rsidRPr="00EB52C4" w14:paraId="243F7426" w14:textId="77777777" w:rsidTr="00EB52C4">
        <w:trPr>
          <w:cnfStyle w:val="100000000000" w:firstRow="1" w:lastRow="0" w:firstColumn="0" w:lastColumn="0" w:oddVBand="0" w:evenVBand="0" w:oddHBand="0" w:evenHBand="0" w:firstRowFirstColumn="0" w:firstRowLastColumn="0" w:lastRowFirstColumn="0" w:lastRowLastColumn="0"/>
        </w:trPr>
        <w:tc>
          <w:tcPr>
            <w:tcW w:w="1850" w:type="dxa"/>
          </w:tcPr>
          <w:p w14:paraId="0B258C78" w14:textId="3F0D72F8" w:rsidR="00681970" w:rsidRPr="00EB52C4" w:rsidRDefault="00681970" w:rsidP="00EB52C4">
            <w:bookmarkStart w:id="54" w:name="ColumnTitle_18"/>
            <w:r w:rsidRPr="00EB52C4">
              <w:t>Item</w:t>
            </w:r>
          </w:p>
        </w:tc>
        <w:tc>
          <w:tcPr>
            <w:tcW w:w="985" w:type="dxa"/>
          </w:tcPr>
          <w:p w14:paraId="6491E67D" w14:textId="77777777" w:rsidR="00681970" w:rsidRPr="00EB52C4" w:rsidRDefault="00681970" w:rsidP="00EB52C4">
            <w:r w:rsidRPr="00EB52C4">
              <w:t>Current</w:t>
            </w:r>
          </w:p>
          <w:p w14:paraId="3A8A8C6B" w14:textId="4C4427D2" w:rsidR="00681970" w:rsidRPr="00EB52C4" w:rsidRDefault="00681970" w:rsidP="00EB52C4">
            <w:r w:rsidRPr="00EB52C4">
              <w:t>2021-21</w:t>
            </w:r>
          </w:p>
        </w:tc>
        <w:tc>
          <w:tcPr>
            <w:tcW w:w="1134" w:type="dxa"/>
          </w:tcPr>
          <w:p w14:paraId="5C542DC0" w14:textId="77777777" w:rsidR="00681970" w:rsidRPr="00EB52C4" w:rsidRDefault="00681970" w:rsidP="00EB52C4">
            <w:r w:rsidRPr="00EB52C4">
              <w:t xml:space="preserve">Regulatory Period </w:t>
            </w:r>
            <w:r w:rsidRPr="00EB52C4">
              <w:br/>
              <w:t>2021-26</w:t>
            </w:r>
          </w:p>
          <w:p w14:paraId="7039C0E1" w14:textId="246C04BB" w:rsidR="00681970" w:rsidRPr="00EB52C4" w:rsidRDefault="00681970" w:rsidP="00EB52C4">
            <w:r w:rsidRPr="00EB52C4">
              <w:t>2021-22</w:t>
            </w:r>
          </w:p>
        </w:tc>
        <w:tc>
          <w:tcPr>
            <w:tcW w:w="1134" w:type="dxa"/>
          </w:tcPr>
          <w:p w14:paraId="595A38B8" w14:textId="77777777" w:rsidR="00681970" w:rsidRPr="00EB52C4" w:rsidRDefault="00681970" w:rsidP="00EB52C4">
            <w:r w:rsidRPr="00EB52C4">
              <w:t xml:space="preserve">Regulatory Period </w:t>
            </w:r>
            <w:r w:rsidRPr="00EB52C4">
              <w:br/>
              <w:t>2021-26</w:t>
            </w:r>
          </w:p>
          <w:p w14:paraId="72A97A09" w14:textId="753ECF65" w:rsidR="00681970" w:rsidRPr="00EB52C4" w:rsidRDefault="00681970" w:rsidP="00EB52C4">
            <w:r w:rsidRPr="00EB52C4">
              <w:t>2022-23</w:t>
            </w:r>
          </w:p>
        </w:tc>
        <w:tc>
          <w:tcPr>
            <w:tcW w:w="1134" w:type="dxa"/>
          </w:tcPr>
          <w:p w14:paraId="7E3853B6" w14:textId="77777777" w:rsidR="00681970" w:rsidRPr="00EB52C4" w:rsidRDefault="00681970" w:rsidP="00EB52C4">
            <w:r w:rsidRPr="00EB52C4">
              <w:t xml:space="preserve">Regulatory Period </w:t>
            </w:r>
            <w:r w:rsidRPr="00EB52C4">
              <w:br/>
              <w:t>2021-26</w:t>
            </w:r>
          </w:p>
          <w:p w14:paraId="6ABBA6AD" w14:textId="51F077E2" w:rsidR="00681970" w:rsidRPr="00EB52C4" w:rsidRDefault="00681970" w:rsidP="00EB52C4">
            <w:r w:rsidRPr="00EB52C4">
              <w:t>2023-24</w:t>
            </w:r>
          </w:p>
        </w:tc>
        <w:tc>
          <w:tcPr>
            <w:tcW w:w="1134" w:type="dxa"/>
          </w:tcPr>
          <w:p w14:paraId="13463ED8" w14:textId="77777777" w:rsidR="00681970" w:rsidRPr="00EB52C4" w:rsidRDefault="00681970" w:rsidP="00EB52C4">
            <w:r w:rsidRPr="00EB52C4">
              <w:t xml:space="preserve">Regulatory Period </w:t>
            </w:r>
            <w:r w:rsidRPr="00EB52C4">
              <w:br/>
              <w:t>2021-26</w:t>
            </w:r>
          </w:p>
          <w:p w14:paraId="3BF61AFB" w14:textId="08E59ACC" w:rsidR="00681970" w:rsidRPr="00EB52C4" w:rsidRDefault="00681970" w:rsidP="00EB52C4">
            <w:r w:rsidRPr="00EB52C4">
              <w:t>2024-25</w:t>
            </w:r>
          </w:p>
        </w:tc>
        <w:tc>
          <w:tcPr>
            <w:tcW w:w="1141" w:type="dxa"/>
          </w:tcPr>
          <w:p w14:paraId="49483BBA" w14:textId="77777777" w:rsidR="00681970" w:rsidRPr="00EB52C4" w:rsidRDefault="00681970" w:rsidP="00EB52C4">
            <w:r w:rsidRPr="00EB52C4">
              <w:t xml:space="preserve">Regulatory Period </w:t>
            </w:r>
            <w:r w:rsidRPr="00EB52C4">
              <w:br/>
              <w:t>2021-26</w:t>
            </w:r>
          </w:p>
          <w:p w14:paraId="6B75EABE" w14:textId="73282B1B" w:rsidR="00681970" w:rsidRPr="00EB52C4" w:rsidRDefault="00681970" w:rsidP="00EB52C4">
            <w:r w:rsidRPr="00EB52C4">
              <w:t>2025-26</w:t>
            </w:r>
          </w:p>
        </w:tc>
        <w:tc>
          <w:tcPr>
            <w:tcW w:w="1119" w:type="dxa"/>
          </w:tcPr>
          <w:p w14:paraId="1B6FB088" w14:textId="77777777" w:rsidR="00681970" w:rsidRPr="00EB52C4" w:rsidRDefault="00681970" w:rsidP="00EB52C4">
            <w:r w:rsidRPr="00EB52C4">
              <w:t xml:space="preserve">Regulatory Period </w:t>
            </w:r>
            <w:r w:rsidRPr="00EB52C4">
              <w:br/>
              <w:t>2021-26</w:t>
            </w:r>
          </w:p>
          <w:p w14:paraId="25BB79E1" w14:textId="07130E4E" w:rsidR="00681970" w:rsidRPr="00EB52C4" w:rsidRDefault="00255E07" w:rsidP="00EB52C4">
            <w:r w:rsidRPr="00EB52C4">
              <w:t>Compound annual growth rate</w:t>
            </w:r>
          </w:p>
        </w:tc>
      </w:tr>
      <w:bookmarkEnd w:id="54"/>
      <w:tr w:rsidR="00EB52C4" w:rsidRPr="00EB52C4" w14:paraId="4E0953B4" w14:textId="77777777" w:rsidTr="00EB52C4">
        <w:tc>
          <w:tcPr>
            <w:tcW w:w="1850" w:type="dxa"/>
          </w:tcPr>
          <w:p w14:paraId="6253D054" w14:textId="472E2930" w:rsidR="00EB52C4" w:rsidRPr="00EB52C4" w:rsidRDefault="00EB52C4" w:rsidP="00EB52C4">
            <w:r w:rsidRPr="00EB52C4">
              <w:t>Revenue (as billed)</w:t>
            </w:r>
          </w:p>
        </w:tc>
        <w:tc>
          <w:tcPr>
            <w:tcW w:w="985" w:type="dxa"/>
          </w:tcPr>
          <w:p w14:paraId="446C07B3" w14:textId="50EEE2CA" w:rsidR="00EB52C4" w:rsidRPr="00EB52C4" w:rsidRDefault="00EB52C4" w:rsidP="00EB52C4">
            <w:pPr>
              <w:jc w:val="right"/>
            </w:pPr>
            <w:r w:rsidRPr="00EB52C4">
              <w:t>$10.3m</w:t>
            </w:r>
          </w:p>
        </w:tc>
        <w:tc>
          <w:tcPr>
            <w:tcW w:w="1134" w:type="dxa"/>
          </w:tcPr>
          <w:p w14:paraId="7F70280E" w14:textId="777F3CBE" w:rsidR="00EB52C4" w:rsidRPr="00EB52C4" w:rsidRDefault="00EB52C4" w:rsidP="00EB52C4">
            <w:pPr>
              <w:jc w:val="right"/>
            </w:pPr>
            <w:r w:rsidRPr="00EB52C4">
              <w:t>$5.5m</w:t>
            </w:r>
          </w:p>
        </w:tc>
        <w:tc>
          <w:tcPr>
            <w:tcW w:w="1134" w:type="dxa"/>
          </w:tcPr>
          <w:p w14:paraId="0CBD8C9D" w14:textId="674A2B4C" w:rsidR="00EB52C4" w:rsidRPr="00EB52C4" w:rsidRDefault="00EB52C4" w:rsidP="00EB52C4">
            <w:pPr>
              <w:jc w:val="right"/>
            </w:pPr>
            <w:r w:rsidRPr="00EB52C4">
              <w:t>$5.7m</w:t>
            </w:r>
          </w:p>
        </w:tc>
        <w:tc>
          <w:tcPr>
            <w:tcW w:w="1134" w:type="dxa"/>
          </w:tcPr>
          <w:p w14:paraId="5EC80952" w14:textId="236C0091" w:rsidR="00EB52C4" w:rsidRPr="00EB52C4" w:rsidRDefault="00EB52C4" w:rsidP="00EB52C4">
            <w:pPr>
              <w:jc w:val="right"/>
            </w:pPr>
            <w:r w:rsidRPr="00EB52C4">
              <w:t>$6.0m</w:t>
            </w:r>
          </w:p>
        </w:tc>
        <w:tc>
          <w:tcPr>
            <w:tcW w:w="1134" w:type="dxa"/>
          </w:tcPr>
          <w:p w14:paraId="3B1A8806" w14:textId="015E7B1E" w:rsidR="00EB52C4" w:rsidRPr="00EB52C4" w:rsidRDefault="00EB52C4" w:rsidP="00EB52C4">
            <w:pPr>
              <w:jc w:val="right"/>
            </w:pPr>
            <w:r w:rsidRPr="00EB52C4">
              <w:t>$6.5m</w:t>
            </w:r>
          </w:p>
        </w:tc>
        <w:tc>
          <w:tcPr>
            <w:tcW w:w="1141" w:type="dxa"/>
          </w:tcPr>
          <w:p w14:paraId="03E123FA" w14:textId="20A5E978" w:rsidR="00EB52C4" w:rsidRPr="00EB52C4" w:rsidRDefault="00EB52C4" w:rsidP="00EB52C4">
            <w:pPr>
              <w:jc w:val="right"/>
            </w:pPr>
            <w:r w:rsidRPr="00EB52C4">
              <w:t>$6.9m</w:t>
            </w:r>
          </w:p>
        </w:tc>
        <w:tc>
          <w:tcPr>
            <w:tcW w:w="1119" w:type="dxa"/>
          </w:tcPr>
          <w:p w14:paraId="6F2DE078" w14:textId="17FA6395" w:rsidR="00EB52C4" w:rsidRPr="00EB52C4" w:rsidRDefault="00EB52C4" w:rsidP="00EB52C4">
            <w:pPr>
              <w:jc w:val="right"/>
            </w:pPr>
            <w:r w:rsidRPr="00EB52C4">
              <w:t>(7.82%)</w:t>
            </w:r>
          </w:p>
        </w:tc>
      </w:tr>
      <w:tr w:rsidR="00EB52C4" w:rsidRPr="00EB52C4" w14:paraId="0D4E07C3" w14:textId="77777777" w:rsidTr="00EB52C4">
        <w:tc>
          <w:tcPr>
            <w:tcW w:w="1850" w:type="dxa"/>
          </w:tcPr>
          <w:p w14:paraId="0FF87208" w14:textId="5F006849" w:rsidR="00EB52C4" w:rsidRPr="00EB52C4" w:rsidRDefault="00EB52C4" w:rsidP="00EB52C4">
            <w:r w:rsidRPr="00EB52C4">
              <w:t>Revenue (underlying)</w:t>
            </w:r>
          </w:p>
        </w:tc>
        <w:tc>
          <w:tcPr>
            <w:tcW w:w="985" w:type="dxa"/>
          </w:tcPr>
          <w:p w14:paraId="493B5EB1" w14:textId="20E31946" w:rsidR="00EB52C4" w:rsidRPr="00EB52C4" w:rsidRDefault="00EB52C4" w:rsidP="00EB52C4">
            <w:pPr>
              <w:jc w:val="right"/>
            </w:pPr>
            <w:r w:rsidRPr="00EB52C4">
              <w:t>$6.4m</w:t>
            </w:r>
          </w:p>
        </w:tc>
        <w:tc>
          <w:tcPr>
            <w:tcW w:w="1134" w:type="dxa"/>
          </w:tcPr>
          <w:p w14:paraId="05AC9893" w14:textId="4C575789" w:rsidR="00EB52C4" w:rsidRPr="00EB52C4" w:rsidRDefault="00EB52C4" w:rsidP="00EB52C4">
            <w:pPr>
              <w:jc w:val="right"/>
            </w:pPr>
            <w:r w:rsidRPr="00EB52C4">
              <w:t>$5.5m</w:t>
            </w:r>
          </w:p>
        </w:tc>
        <w:tc>
          <w:tcPr>
            <w:tcW w:w="1134" w:type="dxa"/>
          </w:tcPr>
          <w:p w14:paraId="496604F0" w14:textId="55DB3DD9" w:rsidR="00EB52C4" w:rsidRPr="00EB52C4" w:rsidRDefault="00EB52C4" w:rsidP="00EB52C4">
            <w:pPr>
              <w:jc w:val="right"/>
            </w:pPr>
            <w:r w:rsidRPr="00EB52C4">
              <w:t>$5.7m</w:t>
            </w:r>
          </w:p>
        </w:tc>
        <w:tc>
          <w:tcPr>
            <w:tcW w:w="1134" w:type="dxa"/>
          </w:tcPr>
          <w:p w14:paraId="69D8343E" w14:textId="475A71FF" w:rsidR="00EB52C4" w:rsidRPr="00EB52C4" w:rsidRDefault="00EB52C4" w:rsidP="00EB52C4">
            <w:pPr>
              <w:jc w:val="right"/>
            </w:pPr>
            <w:r w:rsidRPr="00EB52C4">
              <w:t>$6.0m</w:t>
            </w:r>
          </w:p>
        </w:tc>
        <w:tc>
          <w:tcPr>
            <w:tcW w:w="1134" w:type="dxa"/>
          </w:tcPr>
          <w:p w14:paraId="26590C30" w14:textId="5E7CBB0C" w:rsidR="00EB52C4" w:rsidRPr="00EB52C4" w:rsidRDefault="00EB52C4" w:rsidP="00EB52C4">
            <w:pPr>
              <w:jc w:val="right"/>
            </w:pPr>
            <w:r w:rsidRPr="00EB52C4">
              <w:t>$6.5m</w:t>
            </w:r>
          </w:p>
        </w:tc>
        <w:tc>
          <w:tcPr>
            <w:tcW w:w="1141" w:type="dxa"/>
          </w:tcPr>
          <w:p w14:paraId="413542DD" w14:textId="53F9BEDB" w:rsidR="00EB52C4" w:rsidRPr="00EB52C4" w:rsidRDefault="00EB52C4" w:rsidP="00EB52C4">
            <w:pPr>
              <w:jc w:val="right"/>
            </w:pPr>
            <w:r w:rsidRPr="00EB52C4">
              <w:t>$6.9m</w:t>
            </w:r>
          </w:p>
        </w:tc>
        <w:tc>
          <w:tcPr>
            <w:tcW w:w="1119" w:type="dxa"/>
          </w:tcPr>
          <w:p w14:paraId="3352DF51" w14:textId="2CC11834" w:rsidR="00EB52C4" w:rsidRPr="00EB52C4" w:rsidRDefault="00EB52C4" w:rsidP="00EB52C4">
            <w:pPr>
              <w:jc w:val="right"/>
            </w:pPr>
            <w:r w:rsidRPr="00EB52C4">
              <w:t>1.36%</w:t>
            </w:r>
          </w:p>
        </w:tc>
      </w:tr>
      <w:tr w:rsidR="00EB52C4" w:rsidRPr="00EB52C4" w14:paraId="785BC3B3" w14:textId="77777777" w:rsidTr="00EB52C4">
        <w:tc>
          <w:tcPr>
            <w:tcW w:w="1850" w:type="dxa"/>
          </w:tcPr>
          <w:p w14:paraId="058C7572" w14:textId="315ECBBC" w:rsidR="00EB52C4" w:rsidRPr="00EB52C4" w:rsidRDefault="00EB52C4" w:rsidP="00EB52C4">
            <w:r w:rsidRPr="00EB52C4">
              <w:t>$/customer (underlying)</w:t>
            </w:r>
          </w:p>
        </w:tc>
        <w:tc>
          <w:tcPr>
            <w:tcW w:w="985" w:type="dxa"/>
          </w:tcPr>
          <w:p w14:paraId="78825354" w14:textId="20699120" w:rsidR="00EB52C4" w:rsidRPr="00EB52C4" w:rsidRDefault="00EB52C4" w:rsidP="00EB52C4">
            <w:pPr>
              <w:jc w:val="right"/>
            </w:pPr>
            <w:r w:rsidRPr="00EB52C4">
              <w:t>$37.8</w:t>
            </w:r>
          </w:p>
        </w:tc>
        <w:tc>
          <w:tcPr>
            <w:tcW w:w="1134" w:type="dxa"/>
          </w:tcPr>
          <w:p w14:paraId="3AC3B135" w14:textId="2A1D8EC3" w:rsidR="00EB52C4" w:rsidRPr="00EB52C4" w:rsidRDefault="00EB52C4" w:rsidP="00EB52C4">
            <w:pPr>
              <w:jc w:val="right"/>
            </w:pPr>
            <w:r w:rsidRPr="00EB52C4">
              <w:t>$31.8</w:t>
            </w:r>
          </w:p>
        </w:tc>
        <w:tc>
          <w:tcPr>
            <w:tcW w:w="1134" w:type="dxa"/>
          </w:tcPr>
          <w:p w14:paraId="0072031E" w14:textId="405A6BE7" w:rsidR="00EB52C4" w:rsidRPr="00EB52C4" w:rsidRDefault="00EB52C4" w:rsidP="00EB52C4">
            <w:pPr>
              <w:jc w:val="right"/>
            </w:pPr>
            <w:r w:rsidRPr="00EB52C4">
              <w:t>$32.0</w:t>
            </w:r>
          </w:p>
        </w:tc>
        <w:tc>
          <w:tcPr>
            <w:tcW w:w="1134" w:type="dxa"/>
          </w:tcPr>
          <w:p w14:paraId="30EE469A" w14:textId="1C666123" w:rsidR="00EB52C4" w:rsidRPr="00EB52C4" w:rsidRDefault="00EB52C4" w:rsidP="00EB52C4">
            <w:pPr>
              <w:jc w:val="right"/>
            </w:pPr>
            <w:r w:rsidRPr="00EB52C4">
              <w:t>$33.3</w:t>
            </w:r>
          </w:p>
        </w:tc>
        <w:tc>
          <w:tcPr>
            <w:tcW w:w="1134" w:type="dxa"/>
          </w:tcPr>
          <w:p w14:paraId="40175E55" w14:textId="1EE36114" w:rsidR="00EB52C4" w:rsidRPr="00EB52C4" w:rsidRDefault="00EB52C4" w:rsidP="00EB52C4">
            <w:pPr>
              <w:jc w:val="right"/>
            </w:pPr>
            <w:r w:rsidRPr="00EB52C4">
              <w:t>$35.2</w:t>
            </w:r>
          </w:p>
        </w:tc>
        <w:tc>
          <w:tcPr>
            <w:tcW w:w="1141" w:type="dxa"/>
          </w:tcPr>
          <w:p w14:paraId="5B8AC6CB" w14:textId="26C2A956" w:rsidR="00EB52C4" w:rsidRPr="00EB52C4" w:rsidRDefault="00EB52C4" w:rsidP="00EB52C4">
            <w:pPr>
              <w:jc w:val="right"/>
            </w:pPr>
            <w:r w:rsidRPr="00EB52C4">
              <w:t>$36.4</w:t>
            </w:r>
          </w:p>
        </w:tc>
        <w:tc>
          <w:tcPr>
            <w:tcW w:w="1119" w:type="dxa"/>
          </w:tcPr>
          <w:p w14:paraId="75F94F15" w14:textId="68EB3C96" w:rsidR="00EB52C4" w:rsidRPr="00EB52C4" w:rsidRDefault="00EB52C4" w:rsidP="00EB52C4">
            <w:pPr>
              <w:jc w:val="right"/>
            </w:pPr>
            <w:r w:rsidRPr="00EB52C4">
              <w:t>(0.79%)</w:t>
            </w:r>
          </w:p>
        </w:tc>
      </w:tr>
      <w:tr w:rsidR="00EB52C4" w:rsidRPr="00EB52C4" w14:paraId="29917B96" w14:textId="77777777" w:rsidTr="00EB52C4">
        <w:tc>
          <w:tcPr>
            <w:tcW w:w="1850" w:type="dxa"/>
          </w:tcPr>
          <w:p w14:paraId="736F9998" w14:textId="7656AE59" w:rsidR="00EB52C4" w:rsidRPr="00EB52C4" w:rsidRDefault="00EB52C4" w:rsidP="00EB52C4">
            <w:r w:rsidRPr="00EB52C4">
              <w:t>Year on year % change</w:t>
            </w:r>
          </w:p>
        </w:tc>
        <w:tc>
          <w:tcPr>
            <w:tcW w:w="985" w:type="dxa"/>
          </w:tcPr>
          <w:p w14:paraId="1B6447E5" w14:textId="095A28FB" w:rsidR="00EB52C4" w:rsidRPr="00EB52C4" w:rsidRDefault="00EB52C4" w:rsidP="00EB52C4">
            <w:pPr>
              <w:jc w:val="right"/>
            </w:pPr>
            <w:r w:rsidRPr="00EB52C4">
              <w:t>N/A</w:t>
            </w:r>
          </w:p>
        </w:tc>
        <w:tc>
          <w:tcPr>
            <w:tcW w:w="1134" w:type="dxa"/>
          </w:tcPr>
          <w:p w14:paraId="7126D06A" w14:textId="015057CF" w:rsidR="00EB52C4" w:rsidRPr="00EB52C4" w:rsidRDefault="00EB52C4" w:rsidP="00EB52C4">
            <w:pPr>
              <w:jc w:val="right"/>
            </w:pPr>
            <w:r w:rsidRPr="00EB52C4">
              <w:t>(16.0%)</w:t>
            </w:r>
          </w:p>
        </w:tc>
        <w:tc>
          <w:tcPr>
            <w:tcW w:w="1134" w:type="dxa"/>
          </w:tcPr>
          <w:p w14:paraId="7916637F" w14:textId="26D3F09B" w:rsidR="00EB52C4" w:rsidRPr="00EB52C4" w:rsidRDefault="00EB52C4" w:rsidP="00EB52C4">
            <w:pPr>
              <w:jc w:val="right"/>
            </w:pPr>
            <w:r w:rsidRPr="00EB52C4">
              <w:t>0.7%</w:t>
            </w:r>
          </w:p>
        </w:tc>
        <w:tc>
          <w:tcPr>
            <w:tcW w:w="1134" w:type="dxa"/>
          </w:tcPr>
          <w:p w14:paraId="6AF3FC0A" w14:textId="6E3869CA" w:rsidR="00EB52C4" w:rsidRPr="00EB52C4" w:rsidRDefault="00EB52C4" w:rsidP="00EB52C4">
            <w:pPr>
              <w:jc w:val="right"/>
            </w:pPr>
            <w:r w:rsidRPr="00EB52C4">
              <w:t>3.9%</w:t>
            </w:r>
          </w:p>
        </w:tc>
        <w:tc>
          <w:tcPr>
            <w:tcW w:w="1134" w:type="dxa"/>
          </w:tcPr>
          <w:p w14:paraId="2D19040B" w14:textId="51019E55" w:rsidR="00EB52C4" w:rsidRPr="00EB52C4" w:rsidRDefault="00EB52C4" w:rsidP="00EB52C4">
            <w:pPr>
              <w:jc w:val="right"/>
            </w:pPr>
            <w:r w:rsidRPr="00EB52C4">
              <w:t>5.7%</w:t>
            </w:r>
          </w:p>
        </w:tc>
        <w:tc>
          <w:tcPr>
            <w:tcW w:w="1141" w:type="dxa"/>
          </w:tcPr>
          <w:p w14:paraId="33BCEFF1" w14:textId="31C78E73" w:rsidR="00EB52C4" w:rsidRPr="00EB52C4" w:rsidRDefault="00EB52C4" w:rsidP="00EB52C4">
            <w:pPr>
              <w:jc w:val="right"/>
            </w:pPr>
            <w:r w:rsidRPr="00EB52C4">
              <w:t>3.4%</w:t>
            </w:r>
          </w:p>
        </w:tc>
        <w:tc>
          <w:tcPr>
            <w:tcW w:w="1119" w:type="dxa"/>
          </w:tcPr>
          <w:p w14:paraId="724DB123" w14:textId="62ECDD9E" w:rsidR="00EB52C4" w:rsidRPr="00EB52C4" w:rsidRDefault="00EB52C4" w:rsidP="00EB52C4">
            <w:pPr>
              <w:jc w:val="right"/>
            </w:pPr>
            <w:r w:rsidRPr="00EB52C4">
              <w:t>(0.79%)</w:t>
            </w:r>
          </w:p>
        </w:tc>
      </w:tr>
    </w:tbl>
    <w:p w14:paraId="21759A4D" w14:textId="2464855D" w:rsidR="00681970" w:rsidRPr="00681970" w:rsidRDefault="00681970" w:rsidP="00681970">
      <w:pPr>
        <w:pStyle w:val="BodyText"/>
        <w:spacing w:after="60"/>
      </w:pPr>
      <w:r w:rsidRPr="00681970">
        <w:t>South Gippsland Water</w:t>
      </w:r>
    </w:p>
    <w:tbl>
      <w:tblPr>
        <w:tblStyle w:val="TableGrid"/>
        <w:tblW w:w="0" w:type="auto"/>
        <w:tblLayout w:type="fixed"/>
        <w:tblLook w:val="0620" w:firstRow="1" w:lastRow="0" w:firstColumn="0" w:lastColumn="0" w:noHBand="1" w:noVBand="1"/>
      </w:tblPr>
      <w:tblGrid>
        <w:gridCol w:w="1850"/>
        <w:gridCol w:w="985"/>
        <w:gridCol w:w="1134"/>
        <w:gridCol w:w="1134"/>
        <w:gridCol w:w="1134"/>
        <w:gridCol w:w="1134"/>
        <w:gridCol w:w="1141"/>
        <w:gridCol w:w="1119"/>
      </w:tblGrid>
      <w:tr w:rsidR="00681970" w:rsidRPr="006A0F72" w14:paraId="3E06DF61" w14:textId="77777777" w:rsidTr="00681970">
        <w:trPr>
          <w:cnfStyle w:val="100000000000" w:firstRow="1" w:lastRow="0" w:firstColumn="0" w:lastColumn="0" w:oddVBand="0" w:evenVBand="0" w:oddHBand="0" w:evenHBand="0" w:firstRowFirstColumn="0" w:firstRowLastColumn="0" w:lastRowFirstColumn="0" w:lastRowLastColumn="0"/>
        </w:trPr>
        <w:tc>
          <w:tcPr>
            <w:tcW w:w="1850" w:type="dxa"/>
          </w:tcPr>
          <w:p w14:paraId="12BC3F91" w14:textId="6109D011" w:rsidR="00681970" w:rsidRPr="00066EEE" w:rsidRDefault="00681970" w:rsidP="00681970">
            <w:pPr>
              <w:pStyle w:val="TableBodyText"/>
              <w:rPr>
                <w:rStyle w:val="Bold"/>
              </w:rPr>
            </w:pPr>
            <w:bookmarkStart w:id="55" w:name="ColumnTitle_19"/>
            <w:r>
              <w:t>Item</w:t>
            </w:r>
          </w:p>
        </w:tc>
        <w:tc>
          <w:tcPr>
            <w:tcW w:w="985" w:type="dxa"/>
          </w:tcPr>
          <w:p w14:paraId="58AEC1E2" w14:textId="77777777" w:rsidR="00681970" w:rsidRDefault="00681970" w:rsidP="00681970">
            <w:pPr>
              <w:pStyle w:val="TableBodyText"/>
              <w:jc w:val="right"/>
              <w:rPr>
                <w:b w:val="0"/>
              </w:rPr>
            </w:pPr>
            <w:r>
              <w:t>Current</w:t>
            </w:r>
          </w:p>
          <w:p w14:paraId="5ADF6502" w14:textId="4350D3E4" w:rsidR="00681970" w:rsidRDefault="00681970" w:rsidP="00681970">
            <w:pPr>
              <w:pStyle w:val="TableBodyText"/>
              <w:jc w:val="right"/>
            </w:pPr>
            <w:r>
              <w:t>2021-21</w:t>
            </w:r>
          </w:p>
        </w:tc>
        <w:tc>
          <w:tcPr>
            <w:tcW w:w="1134" w:type="dxa"/>
            <w:tcMar>
              <w:left w:w="28" w:type="dxa"/>
              <w:right w:w="28" w:type="dxa"/>
            </w:tcMar>
          </w:tcPr>
          <w:p w14:paraId="6A76E0A0" w14:textId="77777777" w:rsidR="00681970" w:rsidRDefault="00681970" w:rsidP="00681970">
            <w:pPr>
              <w:pStyle w:val="TableBodyText"/>
              <w:jc w:val="right"/>
              <w:rPr>
                <w:b w:val="0"/>
              </w:rPr>
            </w:pPr>
            <w:r w:rsidRPr="00E05F92">
              <w:t>Regulatory</w:t>
            </w:r>
            <w:r>
              <w:t xml:space="preserve"> </w:t>
            </w:r>
            <w:r w:rsidRPr="00E05F92">
              <w:t xml:space="preserve">Period </w:t>
            </w:r>
            <w:r>
              <w:br/>
            </w:r>
            <w:r w:rsidRPr="00E05F92">
              <w:t>2021-2</w:t>
            </w:r>
            <w:r>
              <w:t>6</w:t>
            </w:r>
          </w:p>
          <w:p w14:paraId="4732D491" w14:textId="6D944977" w:rsidR="00681970" w:rsidRDefault="00681970" w:rsidP="00681970">
            <w:pPr>
              <w:pStyle w:val="TableBodyText"/>
              <w:jc w:val="right"/>
            </w:pPr>
            <w:r>
              <w:t>2021-22</w:t>
            </w:r>
          </w:p>
        </w:tc>
        <w:tc>
          <w:tcPr>
            <w:tcW w:w="1134" w:type="dxa"/>
            <w:tcMar>
              <w:left w:w="28" w:type="dxa"/>
              <w:right w:w="28" w:type="dxa"/>
            </w:tcMar>
          </w:tcPr>
          <w:p w14:paraId="02C86B82" w14:textId="77777777" w:rsidR="00681970" w:rsidRDefault="00681970" w:rsidP="00681970">
            <w:pPr>
              <w:pStyle w:val="TableBodyText"/>
              <w:jc w:val="right"/>
              <w:rPr>
                <w:b w:val="0"/>
              </w:rPr>
            </w:pPr>
            <w:r w:rsidRPr="00E05F92">
              <w:t>Regulatory</w:t>
            </w:r>
            <w:r>
              <w:t xml:space="preserve"> </w:t>
            </w:r>
            <w:r w:rsidRPr="00E05F92">
              <w:t xml:space="preserve">Period </w:t>
            </w:r>
            <w:r>
              <w:br/>
            </w:r>
            <w:r w:rsidRPr="00E05F92">
              <w:t>2021-2</w:t>
            </w:r>
            <w:r>
              <w:t>6</w:t>
            </w:r>
          </w:p>
          <w:p w14:paraId="0411AC86" w14:textId="5DD10190" w:rsidR="00681970" w:rsidRDefault="00681970" w:rsidP="00681970">
            <w:pPr>
              <w:pStyle w:val="TableBodyText"/>
              <w:jc w:val="right"/>
            </w:pPr>
            <w:r>
              <w:t>2022-23</w:t>
            </w:r>
          </w:p>
        </w:tc>
        <w:tc>
          <w:tcPr>
            <w:tcW w:w="1134" w:type="dxa"/>
            <w:tcMar>
              <w:left w:w="28" w:type="dxa"/>
              <w:right w:w="28" w:type="dxa"/>
            </w:tcMar>
          </w:tcPr>
          <w:p w14:paraId="4AD347EB" w14:textId="77777777" w:rsidR="00681970" w:rsidRDefault="00681970" w:rsidP="00681970">
            <w:pPr>
              <w:pStyle w:val="TableBodyText"/>
              <w:jc w:val="right"/>
              <w:rPr>
                <w:b w:val="0"/>
              </w:rPr>
            </w:pPr>
            <w:r w:rsidRPr="00E05F92">
              <w:t xml:space="preserve">Regulatory Period </w:t>
            </w:r>
            <w:r>
              <w:br/>
            </w:r>
            <w:r w:rsidRPr="00E05F92">
              <w:t>2021-26</w:t>
            </w:r>
          </w:p>
          <w:p w14:paraId="35144F19" w14:textId="267AD791" w:rsidR="00681970" w:rsidRDefault="00681970" w:rsidP="00681970">
            <w:pPr>
              <w:pStyle w:val="TableBodyText"/>
              <w:jc w:val="right"/>
            </w:pPr>
            <w:r>
              <w:t>2023-24</w:t>
            </w:r>
          </w:p>
        </w:tc>
        <w:tc>
          <w:tcPr>
            <w:tcW w:w="1134" w:type="dxa"/>
            <w:tcMar>
              <w:left w:w="28" w:type="dxa"/>
              <w:right w:w="28" w:type="dxa"/>
            </w:tcMar>
          </w:tcPr>
          <w:p w14:paraId="661BAC0D" w14:textId="77777777" w:rsidR="00681970" w:rsidRDefault="00681970" w:rsidP="00681970">
            <w:pPr>
              <w:pStyle w:val="TableBodyText"/>
              <w:jc w:val="right"/>
              <w:rPr>
                <w:b w:val="0"/>
              </w:rPr>
            </w:pPr>
            <w:r w:rsidRPr="00E05F92">
              <w:t xml:space="preserve">Regulatory Period </w:t>
            </w:r>
            <w:r>
              <w:br/>
            </w:r>
            <w:r w:rsidRPr="00E05F92">
              <w:t>2021-26</w:t>
            </w:r>
          </w:p>
          <w:p w14:paraId="672B3152" w14:textId="4EA44C15" w:rsidR="00681970" w:rsidRDefault="00681970" w:rsidP="00681970">
            <w:pPr>
              <w:pStyle w:val="TableBodyText"/>
              <w:jc w:val="right"/>
            </w:pPr>
            <w:r>
              <w:t>2024-25</w:t>
            </w:r>
          </w:p>
        </w:tc>
        <w:tc>
          <w:tcPr>
            <w:tcW w:w="1141" w:type="dxa"/>
            <w:tcMar>
              <w:left w:w="28" w:type="dxa"/>
              <w:right w:w="28" w:type="dxa"/>
            </w:tcMar>
          </w:tcPr>
          <w:p w14:paraId="10C146CD" w14:textId="77777777" w:rsidR="00681970" w:rsidRDefault="00681970" w:rsidP="00681970">
            <w:pPr>
              <w:pStyle w:val="TableBodyText"/>
              <w:jc w:val="right"/>
              <w:rPr>
                <w:b w:val="0"/>
              </w:rPr>
            </w:pPr>
            <w:r w:rsidRPr="00E05F92">
              <w:t xml:space="preserve">Regulatory </w:t>
            </w:r>
            <w:r>
              <w:t xml:space="preserve">Period </w:t>
            </w:r>
            <w:r>
              <w:br/>
              <w:t>2021-26</w:t>
            </w:r>
          </w:p>
          <w:p w14:paraId="7F0FFC50" w14:textId="61C5DFF1" w:rsidR="00681970" w:rsidRDefault="00681970" w:rsidP="00681970">
            <w:pPr>
              <w:pStyle w:val="TableBodyText"/>
              <w:jc w:val="right"/>
            </w:pPr>
            <w:r>
              <w:t>2025-26</w:t>
            </w:r>
          </w:p>
        </w:tc>
        <w:tc>
          <w:tcPr>
            <w:tcW w:w="1119" w:type="dxa"/>
            <w:tcMar>
              <w:left w:w="28" w:type="dxa"/>
              <w:right w:w="28" w:type="dxa"/>
            </w:tcMar>
          </w:tcPr>
          <w:p w14:paraId="7D632AEB" w14:textId="77777777" w:rsidR="00681970" w:rsidRDefault="00681970" w:rsidP="00681970">
            <w:pPr>
              <w:pStyle w:val="TableBodyText"/>
              <w:jc w:val="right"/>
              <w:rPr>
                <w:b w:val="0"/>
              </w:rPr>
            </w:pPr>
            <w:r w:rsidRPr="00E05F92">
              <w:t xml:space="preserve">Regulatory </w:t>
            </w:r>
            <w:r>
              <w:t xml:space="preserve">Period </w:t>
            </w:r>
            <w:r>
              <w:br/>
              <w:t>2021-26</w:t>
            </w:r>
          </w:p>
          <w:p w14:paraId="234F8DFD" w14:textId="4B52EE8A" w:rsidR="00681970" w:rsidRDefault="00255E07" w:rsidP="00681970">
            <w:pPr>
              <w:pStyle w:val="TableBodyText"/>
              <w:jc w:val="right"/>
            </w:pPr>
            <w:r w:rsidRPr="00255E07">
              <w:t>Compound annual growth rate</w:t>
            </w:r>
          </w:p>
        </w:tc>
      </w:tr>
      <w:bookmarkEnd w:id="55"/>
      <w:tr w:rsidR="0092509D" w:rsidRPr="006A0F72" w14:paraId="6148A410" w14:textId="77777777" w:rsidTr="00681970">
        <w:tc>
          <w:tcPr>
            <w:tcW w:w="1850" w:type="dxa"/>
          </w:tcPr>
          <w:p w14:paraId="28B4561F" w14:textId="3951E7C3" w:rsidR="0092509D" w:rsidRDefault="0092509D" w:rsidP="006F3353">
            <w:pPr>
              <w:pStyle w:val="TableBodyText"/>
            </w:pPr>
            <w:r>
              <w:t>Revenue (as billed)</w:t>
            </w:r>
          </w:p>
        </w:tc>
        <w:tc>
          <w:tcPr>
            <w:tcW w:w="985" w:type="dxa"/>
          </w:tcPr>
          <w:p w14:paraId="29589A7C" w14:textId="0A96DFEA" w:rsidR="0092509D" w:rsidRDefault="0092509D" w:rsidP="006F3353">
            <w:pPr>
              <w:pStyle w:val="TableBodyText"/>
              <w:jc w:val="right"/>
            </w:pPr>
            <w:r>
              <w:t>$810.2k</w:t>
            </w:r>
          </w:p>
        </w:tc>
        <w:tc>
          <w:tcPr>
            <w:tcW w:w="1134" w:type="dxa"/>
            <w:tcMar>
              <w:left w:w="28" w:type="dxa"/>
              <w:right w:w="28" w:type="dxa"/>
            </w:tcMar>
          </w:tcPr>
          <w:p w14:paraId="472B5BDE" w14:textId="4C1F2C1D" w:rsidR="0092509D" w:rsidRDefault="0092509D" w:rsidP="006F3353">
            <w:pPr>
              <w:pStyle w:val="TableBodyText"/>
              <w:jc w:val="right"/>
            </w:pPr>
            <w:r>
              <w:t>$527.5k</w:t>
            </w:r>
          </w:p>
        </w:tc>
        <w:tc>
          <w:tcPr>
            <w:tcW w:w="1134" w:type="dxa"/>
            <w:tcMar>
              <w:left w:w="28" w:type="dxa"/>
              <w:right w:w="28" w:type="dxa"/>
            </w:tcMar>
          </w:tcPr>
          <w:p w14:paraId="65701ECD" w14:textId="71761183" w:rsidR="0092509D" w:rsidRDefault="0092509D" w:rsidP="006F3353">
            <w:pPr>
              <w:pStyle w:val="TableBodyText"/>
              <w:jc w:val="right"/>
            </w:pPr>
            <w:r>
              <w:t>$543.1k</w:t>
            </w:r>
          </w:p>
        </w:tc>
        <w:tc>
          <w:tcPr>
            <w:tcW w:w="1134" w:type="dxa"/>
            <w:tcMar>
              <w:left w:w="28" w:type="dxa"/>
              <w:right w:w="28" w:type="dxa"/>
            </w:tcMar>
          </w:tcPr>
          <w:p w14:paraId="195A7F6F" w14:textId="64B8ACD4" w:rsidR="0092509D" w:rsidRDefault="0092509D" w:rsidP="006F3353">
            <w:pPr>
              <w:pStyle w:val="TableBodyText"/>
              <w:jc w:val="right"/>
            </w:pPr>
            <w:r>
              <w:t>$567.2k</w:t>
            </w:r>
          </w:p>
        </w:tc>
        <w:tc>
          <w:tcPr>
            <w:tcW w:w="1134" w:type="dxa"/>
            <w:tcMar>
              <w:left w:w="28" w:type="dxa"/>
              <w:right w:w="28" w:type="dxa"/>
            </w:tcMar>
          </w:tcPr>
          <w:p w14:paraId="3FD77A73" w14:textId="6A2640CE" w:rsidR="0092509D" w:rsidRDefault="0092509D" w:rsidP="006F3353">
            <w:pPr>
              <w:pStyle w:val="TableBodyText"/>
              <w:jc w:val="right"/>
            </w:pPr>
            <w:r>
              <w:t>$587.0k</w:t>
            </w:r>
          </w:p>
        </w:tc>
        <w:tc>
          <w:tcPr>
            <w:tcW w:w="1141" w:type="dxa"/>
            <w:tcMar>
              <w:left w:w="28" w:type="dxa"/>
              <w:right w:w="28" w:type="dxa"/>
            </w:tcMar>
          </w:tcPr>
          <w:p w14:paraId="48815F4D" w14:textId="5560BC24" w:rsidR="0092509D" w:rsidRDefault="0092509D" w:rsidP="006F3353">
            <w:pPr>
              <w:pStyle w:val="TableBodyText"/>
              <w:jc w:val="right"/>
            </w:pPr>
            <w:r>
              <w:t>$661.6k</w:t>
            </w:r>
          </w:p>
        </w:tc>
        <w:tc>
          <w:tcPr>
            <w:tcW w:w="1119" w:type="dxa"/>
            <w:tcMar>
              <w:left w:w="28" w:type="dxa"/>
              <w:right w:w="28" w:type="dxa"/>
            </w:tcMar>
          </w:tcPr>
          <w:p w14:paraId="2631D86D" w14:textId="1F3673D3" w:rsidR="0092509D" w:rsidRDefault="0092509D" w:rsidP="006F3353">
            <w:pPr>
              <w:pStyle w:val="TableBodyText"/>
              <w:jc w:val="right"/>
            </w:pPr>
            <w:r>
              <w:t>(3.97%)</w:t>
            </w:r>
          </w:p>
        </w:tc>
      </w:tr>
      <w:tr w:rsidR="0092509D" w:rsidRPr="006A0F72" w14:paraId="3A2FA4F8" w14:textId="77777777" w:rsidTr="00681970">
        <w:tc>
          <w:tcPr>
            <w:tcW w:w="1850" w:type="dxa"/>
          </w:tcPr>
          <w:p w14:paraId="3ACAEB2E" w14:textId="2B657F3B" w:rsidR="0092509D" w:rsidRDefault="0092509D" w:rsidP="006F3353">
            <w:pPr>
              <w:pStyle w:val="TableBodyText"/>
            </w:pPr>
            <w:r>
              <w:t>Revenue (underlying)</w:t>
            </w:r>
          </w:p>
        </w:tc>
        <w:tc>
          <w:tcPr>
            <w:tcW w:w="985" w:type="dxa"/>
          </w:tcPr>
          <w:p w14:paraId="15AD16BC" w14:textId="36E901E4" w:rsidR="0092509D" w:rsidRDefault="0092509D" w:rsidP="006F3353">
            <w:pPr>
              <w:pStyle w:val="TableBodyText"/>
              <w:jc w:val="right"/>
            </w:pPr>
            <w:r>
              <w:t>$565.9k</w:t>
            </w:r>
          </w:p>
        </w:tc>
        <w:tc>
          <w:tcPr>
            <w:tcW w:w="1134" w:type="dxa"/>
            <w:tcMar>
              <w:left w:w="28" w:type="dxa"/>
              <w:right w:w="28" w:type="dxa"/>
            </w:tcMar>
          </w:tcPr>
          <w:p w14:paraId="2C4DE7AA" w14:textId="51F46B97" w:rsidR="0092509D" w:rsidRDefault="0092509D" w:rsidP="006F3353">
            <w:pPr>
              <w:pStyle w:val="TableBodyText"/>
              <w:jc w:val="right"/>
            </w:pPr>
            <w:r>
              <w:t>$527.5k</w:t>
            </w:r>
          </w:p>
        </w:tc>
        <w:tc>
          <w:tcPr>
            <w:tcW w:w="1134" w:type="dxa"/>
            <w:tcMar>
              <w:left w:w="28" w:type="dxa"/>
              <w:right w:w="28" w:type="dxa"/>
            </w:tcMar>
          </w:tcPr>
          <w:p w14:paraId="43BD3588" w14:textId="761E1978" w:rsidR="0092509D" w:rsidRDefault="0092509D" w:rsidP="006F3353">
            <w:pPr>
              <w:pStyle w:val="TableBodyText"/>
              <w:jc w:val="right"/>
            </w:pPr>
            <w:r>
              <w:t>$543.1k</w:t>
            </w:r>
          </w:p>
        </w:tc>
        <w:tc>
          <w:tcPr>
            <w:tcW w:w="1134" w:type="dxa"/>
            <w:tcMar>
              <w:left w:w="28" w:type="dxa"/>
              <w:right w:w="28" w:type="dxa"/>
            </w:tcMar>
          </w:tcPr>
          <w:p w14:paraId="4CBB74E7" w14:textId="4FA0E217" w:rsidR="0092509D" w:rsidRDefault="0092509D" w:rsidP="006F3353">
            <w:pPr>
              <w:pStyle w:val="TableBodyText"/>
              <w:jc w:val="right"/>
            </w:pPr>
            <w:r>
              <w:t>$567.2k</w:t>
            </w:r>
          </w:p>
        </w:tc>
        <w:tc>
          <w:tcPr>
            <w:tcW w:w="1134" w:type="dxa"/>
            <w:tcMar>
              <w:left w:w="28" w:type="dxa"/>
              <w:right w:w="28" w:type="dxa"/>
            </w:tcMar>
          </w:tcPr>
          <w:p w14:paraId="4E809B3B" w14:textId="708964B5" w:rsidR="0092509D" w:rsidRDefault="0092509D" w:rsidP="006F3353">
            <w:pPr>
              <w:pStyle w:val="TableBodyText"/>
              <w:jc w:val="right"/>
            </w:pPr>
            <w:r>
              <w:t>$587.0k</w:t>
            </w:r>
          </w:p>
        </w:tc>
        <w:tc>
          <w:tcPr>
            <w:tcW w:w="1141" w:type="dxa"/>
            <w:tcMar>
              <w:left w:w="28" w:type="dxa"/>
              <w:right w:w="28" w:type="dxa"/>
            </w:tcMar>
          </w:tcPr>
          <w:p w14:paraId="36D0140E" w14:textId="28B9D314" w:rsidR="0092509D" w:rsidRDefault="0092509D" w:rsidP="006F3353">
            <w:pPr>
              <w:pStyle w:val="TableBodyText"/>
              <w:jc w:val="right"/>
            </w:pPr>
            <w:r>
              <w:t>$661.6k</w:t>
            </w:r>
          </w:p>
        </w:tc>
        <w:tc>
          <w:tcPr>
            <w:tcW w:w="1119" w:type="dxa"/>
            <w:tcMar>
              <w:left w:w="28" w:type="dxa"/>
              <w:right w:w="28" w:type="dxa"/>
            </w:tcMar>
          </w:tcPr>
          <w:p w14:paraId="679E2CF5" w14:textId="3E29357A" w:rsidR="0092509D" w:rsidRDefault="0092509D" w:rsidP="006F3353">
            <w:pPr>
              <w:pStyle w:val="TableBodyText"/>
              <w:jc w:val="right"/>
            </w:pPr>
            <w:r>
              <w:t>3.18%</w:t>
            </w:r>
          </w:p>
        </w:tc>
      </w:tr>
      <w:tr w:rsidR="0092509D" w:rsidRPr="006A0F72" w14:paraId="3B566299" w14:textId="77777777" w:rsidTr="00681970">
        <w:tc>
          <w:tcPr>
            <w:tcW w:w="1850" w:type="dxa"/>
          </w:tcPr>
          <w:p w14:paraId="50D8A27F" w14:textId="09A6DD30" w:rsidR="0092509D" w:rsidRDefault="0092509D" w:rsidP="006F3353">
            <w:pPr>
              <w:pStyle w:val="TableBodyText"/>
            </w:pPr>
            <w:r>
              <w:t>$/customer (underlying)</w:t>
            </w:r>
          </w:p>
        </w:tc>
        <w:tc>
          <w:tcPr>
            <w:tcW w:w="985" w:type="dxa"/>
          </w:tcPr>
          <w:p w14:paraId="21DECB43" w14:textId="707E9113" w:rsidR="0092509D" w:rsidRDefault="0092509D" w:rsidP="006F3353">
            <w:pPr>
              <w:pStyle w:val="TableBodyText"/>
              <w:jc w:val="right"/>
            </w:pPr>
            <w:r>
              <w:t>$26.7</w:t>
            </w:r>
          </w:p>
        </w:tc>
        <w:tc>
          <w:tcPr>
            <w:tcW w:w="1134" w:type="dxa"/>
            <w:tcMar>
              <w:left w:w="28" w:type="dxa"/>
              <w:right w:w="28" w:type="dxa"/>
            </w:tcMar>
          </w:tcPr>
          <w:p w14:paraId="7B289D1B" w14:textId="02B25C12" w:rsidR="0092509D" w:rsidRDefault="0092509D" w:rsidP="006F3353">
            <w:pPr>
              <w:pStyle w:val="TableBodyText"/>
              <w:jc w:val="right"/>
            </w:pPr>
            <w:r>
              <w:t>$24.5</w:t>
            </w:r>
          </w:p>
        </w:tc>
        <w:tc>
          <w:tcPr>
            <w:tcW w:w="1134" w:type="dxa"/>
            <w:tcMar>
              <w:left w:w="28" w:type="dxa"/>
              <w:right w:w="28" w:type="dxa"/>
            </w:tcMar>
          </w:tcPr>
          <w:p w14:paraId="602017DB" w14:textId="4A99E147" w:rsidR="0092509D" w:rsidRDefault="0092509D" w:rsidP="006F3353">
            <w:pPr>
              <w:pStyle w:val="TableBodyText"/>
              <w:jc w:val="right"/>
            </w:pPr>
            <w:r>
              <w:t>$24.8</w:t>
            </w:r>
          </w:p>
        </w:tc>
        <w:tc>
          <w:tcPr>
            <w:tcW w:w="1134" w:type="dxa"/>
            <w:tcMar>
              <w:left w:w="28" w:type="dxa"/>
              <w:right w:w="28" w:type="dxa"/>
            </w:tcMar>
          </w:tcPr>
          <w:p w14:paraId="4A4020EC" w14:textId="6EC42A61" w:rsidR="0092509D" w:rsidRDefault="0092509D" w:rsidP="006F3353">
            <w:pPr>
              <w:pStyle w:val="TableBodyText"/>
              <w:jc w:val="right"/>
            </w:pPr>
            <w:r>
              <w:t>$25.5</w:t>
            </w:r>
          </w:p>
        </w:tc>
        <w:tc>
          <w:tcPr>
            <w:tcW w:w="1134" w:type="dxa"/>
            <w:tcMar>
              <w:left w:w="28" w:type="dxa"/>
              <w:right w:w="28" w:type="dxa"/>
            </w:tcMar>
          </w:tcPr>
          <w:p w14:paraId="193BDAF3" w14:textId="59C156BB" w:rsidR="0092509D" w:rsidRDefault="0092509D" w:rsidP="006F3353">
            <w:pPr>
              <w:pStyle w:val="TableBodyText"/>
              <w:jc w:val="right"/>
            </w:pPr>
            <w:r>
              <w:t>$26.0</w:t>
            </w:r>
          </w:p>
        </w:tc>
        <w:tc>
          <w:tcPr>
            <w:tcW w:w="1141" w:type="dxa"/>
            <w:tcMar>
              <w:left w:w="28" w:type="dxa"/>
              <w:right w:w="28" w:type="dxa"/>
            </w:tcMar>
          </w:tcPr>
          <w:p w14:paraId="284B4E42" w14:textId="5637EDDE" w:rsidR="0092509D" w:rsidRDefault="0092509D" w:rsidP="006F3353">
            <w:pPr>
              <w:pStyle w:val="TableBodyText"/>
              <w:jc w:val="right"/>
            </w:pPr>
            <w:r>
              <w:t>$28.8</w:t>
            </w:r>
          </w:p>
        </w:tc>
        <w:tc>
          <w:tcPr>
            <w:tcW w:w="1119" w:type="dxa"/>
            <w:tcMar>
              <w:left w:w="28" w:type="dxa"/>
              <w:right w:w="28" w:type="dxa"/>
            </w:tcMar>
          </w:tcPr>
          <w:p w14:paraId="6C05F35F" w14:textId="1323C51B" w:rsidR="0092509D" w:rsidRDefault="0092509D" w:rsidP="006F3353">
            <w:pPr>
              <w:pStyle w:val="TableBodyText"/>
              <w:jc w:val="right"/>
            </w:pPr>
            <w:r>
              <w:t>1.50%</w:t>
            </w:r>
          </w:p>
        </w:tc>
      </w:tr>
      <w:tr w:rsidR="0092509D" w:rsidRPr="006A0F72" w14:paraId="63B1307C" w14:textId="77777777" w:rsidTr="00681970">
        <w:tc>
          <w:tcPr>
            <w:tcW w:w="1850" w:type="dxa"/>
          </w:tcPr>
          <w:p w14:paraId="47ED0B28" w14:textId="5B1669B2" w:rsidR="0092509D" w:rsidRDefault="00EB52C4" w:rsidP="006F3353">
            <w:pPr>
              <w:pStyle w:val="TableBodyText"/>
            </w:pPr>
            <w:r w:rsidRPr="00EB52C4">
              <w:t xml:space="preserve">Year on year </w:t>
            </w:r>
            <w:r w:rsidR="0092509D">
              <w:t>% change</w:t>
            </w:r>
          </w:p>
        </w:tc>
        <w:tc>
          <w:tcPr>
            <w:tcW w:w="985" w:type="dxa"/>
          </w:tcPr>
          <w:p w14:paraId="6BD1DB0A" w14:textId="2E4D6900" w:rsidR="0092509D" w:rsidRDefault="0092509D" w:rsidP="006F3353">
            <w:pPr>
              <w:pStyle w:val="TableBodyText"/>
              <w:jc w:val="right"/>
            </w:pPr>
            <w:r>
              <w:t>N/A</w:t>
            </w:r>
          </w:p>
        </w:tc>
        <w:tc>
          <w:tcPr>
            <w:tcW w:w="1134" w:type="dxa"/>
            <w:tcMar>
              <w:left w:w="28" w:type="dxa"/>
              <w:right w:w="28" w:type="dxa"/>
            </w:tcMar>
          </w:tcPr>
          <w:p w14:paraId="6CCD02D8" w14:textId="13422081" w:rsidR="0092509D" w:rsidRDefault="0092509D" w:rsidP="006F3353">
            <w:pPr>
              <w:pStyle w:val="TableBodyText"/>
              <w:jc w:val="right"/>
            </w:pPr>
            <w:r>
              <w:t>(8.3%)</w:t>
            </w:r>
          </w:p>
        </w:tc>
        <w:tc>
          <w:tcPr>
            <w:tcW w:w="1134" w:type="dxa"/>
            <w:tcMar>
              <w:left w:w="28" w:type="dxa"/>
              <w:right w:w="28" w:type="dxa"/>
            </w:tcMar>
          </w:tcPr>
          <w:p w14:paraId="0FF30E2F" w14:textId="27CABC87" w:rsidR="0092509D" w:rsidRDefault="0092509D" w:rsidP="006F3353">
            <w:pPr>
              <w:pStyle w:val="TableBodyText"/>
              <w:jc w:val="right"/>
            </w:pPr>
            <w:r>
              <w:t>1.3%</w:t>
            </w:r>
          </w:p>
        </w:tc>
        <w:tc>
          <w:tcPr>
            <w:tcW w:w="1134" w:type="dxa"/>
            <w:tcMar>
              <w:left w:w="28" w:type="dxa"/>
              <w:right w:w="28" w:type="dxa"/>
            </w:tcMar>
          </w:tcPr>
          <w:p w14:paraId="7A73E255" w14:textId="46407C1B" w:rsidR="0092509D" w:rsidRDefault="0092509D" w:rsidP="006F3353">
            <w:pPr>
              <w:pStyle w:val="TableBodyText"/>
              <w:jc w:val="right"/>
            </w:pPr>
            <w:r>
              <w:t>2.7%</w:t>
            </w:r>
          </w:p>
        </w:tc>
        <w:tc>
          <w:tcPr>
            <w:tcW w:w="1134" w:type="dxa"/>
            <w:tcMar>
              <w:left w:w="28" w:type="dxa"/>
              <w:right w:w="28" w:type="dxa"/>
            </w:tcMar>
          </w:tcPr>
          <w:p w14:paraId="4ABEDF19" w14:textId="4D8BF1A1" w:rsidR="0092509D" w:rsidRDefault="0092509D" w:rsidP="006F3353">
            <w:pPr>
              <w:pStyle w:val="TableBodyText"/>
              <w:jc w:val="right"/>
            </w:pPr>
            <w:r>
              <w:t>1.8%</w:t>
            </w:r>
          </w:p>
        </w:tc>
        <w:tc>
          <w:tcPr>
            <w:tcW w:w="1141" w:type="dxa"/>
            <w:tcMar>
              <w:left w:w="28" w:type="dxa"/>
              <w:right w:w="28" w:type="dxa"/>
            </w:tcMar>
          </w:tcPr>
          <w:p w14:paraId="1781A49E" w14:textId="1226FAC3" w:rsidR="0092509D" w:rsidRDefault="0092509D" w:rsidP="006F3353">
            <w:pPr>
              <w:pStyle w:val="TableBodyText"/>
              <w:jc w:val="right"/>
            </w:pPr>
            <w:r>
              <w:t>10.9%</w:t>
            </w:r>
            <w:r w:rsidR="00E30345">
              <w:t xml:space="preserve"> </w:t>
            </w:r>
            <w:r w:rsidR="00562E22">
              <w:br/>
            </w:r>
            <w:r w:rsidR="00E30345">
              <w:t>(</w:t>
            </w:r>
            <w:r w:rsidR="00562E22">
              <w:t xml:space="preserve">refer </w:t>
            </w:r>
            <w:r w:rsidR="00562E22" w:rsidRPr="00562E22">
              <w:rPr>
                <w:color w:val="0000FF"/>
                <w:u w:val="single"/>
              </w:rPr>
              <w:fldChar w:fldCharType="begin"/>
            </w:r>
            <w:r w:rsidR="00562E22" w:rsidRPr="00562E22">
              <w:rPr>
                <w:color w:val="0000FF"/>
                <w:u w:val="single"/>
              </w:rPr>
              <w:instrText xml:space="preserve"> REF Noteatable7 \h </w:instrText>
            </w:r>
            <w:r w:rsidR="00562E22" w:rsidRPr="00562E22">
              <w:rPr>
                <w:color w:val="0000FF"/>
                <w:u w:val="single"/>
              </w:rPr>
            </w:r>
            <w:r w:rsidR="00562E22" w:rsidRPr="00562E22">
              <w:rPr>
                <w:color w:val="0000FF"/>
                <w:u w:val="single"/>
              </w:rPr>
              <w:fldChar w:fldCharType="separate"/>
            </w:r>
            <w:r w:rsidR="000439A2">
              <w:t>Note a</w:t>
            </w:r>
            <w:r w:rsidR="00562E22" w:rsidRPr="00562E22">
              <w:rPr>
                <w:color w:val="0000FF"/>
                <w:u w:val="single"/>
              </w:rPr>
              <w:fldChar w:fldCharType="end"/>
            </w:r>
            <w:r w:rsidR="00E30345">
              <w:t>)</w:t>
            </w:r>
          </w:p>
        </w:tc>
        <w:tc>
          <w:tcPr>
            <w:tcW w:w="1119" w:type="dxa"/>
            <w:tcMar>
              <w:left w:w="28" w:type="dxa"/>
              <w:right w:w="28" w:type="dxa"/>
            </w:tcMar>
          </w:tcPr>
          <w:p w14:paraId="6394EF67" w14:textId="1BC6164D" w:rsidR="0092509D" w:rsidRDefault="0092509D" w:rsidP="006F3353">
            <w:pPr>
              <w:pStyle w:val="TableBodyText"/>
              <w:jc w:val="right"/>
            </w:pPr>
            <w:r>
              <w:t>1.50%</w:t>
            </w:r>
          </w:p>
        </w:tc>
      </w:tr>
    </w:tbl>
    <w:p w14:paraId="37AD4195" w14:textId="05A173AC" w:rsidR="00681970" w:rsidRPr="00681970" w:rsidRDefault="00681970" w:rsidP="00255E07">
      <w:pPr>
        <w:pStyle w:val="BodyText"/>
        <w:keepNext/>
        <w:spacing w:after="60"/>
      </w:pPr>
      <w:r w:rsidRPr="00681970">
        <w:t>Westernport Water</w:t>
      </w:r>
    </w:p>
    <w:tbl>
      <w:tblPr>
        <w:tblStyle w:val="TableGrid"/>
        <w:tblW w:w="0" w:type="auto"/>
        <w:tblLayout w:type="fixed"/>
        <w:tblLook w:val="0620" w:firstRow="1" w:lastRow="0" w:firstColumn="0" w:lastColumn="0" w:noHBand="1" w:noVBand="1"/>
      </w:tblPr>
      <w:tblGrid>
        <w:gridCol w:w="1850"/>
        <w:gridCol w:w="985"/>
        <w:gridCol w:w="1134"/>
        <w:gridCol w:w="1134"/>
        <w:gridCol w:w="1134"/>
        <w:gridCol w:w="1134"/>
        <w:gridCol w:w="1141"/>
        <w:gridCol w:w="1119"/>
      </w:tblGrid>
      <w:tr w:rsidR="00681970" w:rsidRPr="006A0F72" w14:paraId="0660555E" w14:textId="77777777" w:rsidTr="00681970">
        <w:trPr>
          <w:cnfStyle w:val="100000000000" w:firstRow="1" w:lastRow="0" w:firstColumn="0" w:lastColumn="0" w:oddVBand="0" w:evenVBand="0" w:oddHBand="0" w:evenHBand="0" w:firstRowFirstColumn="0" w:firstRowLastColumn="0" w:lastRowFirstColumn="0" w:lastRowLastColumn="0"/>
        </w:trPr>
        <w:tc>
          <w:tcPr>
            <w:tcW w:w="1850" w:type="dxa"/>
          </w:tcPr>
          <w:p w14:paraId="574A344D" w14:textId="1F8F8264" w:rsidR="00681970" w:rsidRPr="0092509D" w:rsidRDefault="00681970" w:rsidP="00681970">
            <w:pPr>
              <w:pStyle w:val="TableBodyText"/>
              <w:rPr>
                <w:rStyle w:val="Bold"/>
              </w:rPr>
            </w:pPr>
            <w:bookmarkStart w:id="56" w:name="ColumnTitle_20"/>
            <w:r>
              <w:t>Item</w:t>
            </w:r>
          </w:p>
        </w:tc>
        <w:tc>
          <w:tcPr>
            <w:tcW w:w="985" w:type="dxa"/>
          </w:tcPr>
          <w:p w14:paraId="4D2843FA" w14:textId="77777777" w:rsidR="00681970" w:rsidRDefault="00681970" w:rsidP="00681970">
            <w:pPr>
              <w:pStyle w:val="TableBodyText"/>
              <w:jc w:val="right"/>
              <w:rPr>
                <w:b w:val="0"/>
              </w:rPr>
            </w:pPr>
            <w:r>
              <w:t>Current</w:t>
            </w:r>
          </w:p>
          <w:p w14:paraId="54C56149" w14:textId="1CC4A1BE" w:rsidR="00681970" w:rsidRDefault="00681970" w:rsidP="00681970">
            <w:pPr>
              <w:pStyle w:val="TableBodyText"/>
              <w:jc w:val="right"/>
            </w:pPr>
            <w:r>
              <w:t>2021-21</w:t>
            </w:r>
          </w:p>
        </w:tc>
        <w:tc>
          <w:tcPr>
            <w:tcW w:w="1134" w:type="dxa"/>
            <w:tcMar>
              <w:left w:w="28" w:type="dxa"/>
              <w:right w:w="28" w:type="dxa"/>
            </w:tcMar>
          </w:tcPr>
          <w:p w14:paraId="78604833" w14:textId="77777777" w:rsidR="00681970" w:rsidRDefault="00681970" w:rsidP="00681970">
            <w:pPr>
              <w:pStyle w:val="TableBodyText"/>
              <w:jc w:val="right"/>
              <w:rPr>
                <w:b w:val="0"/>
              </w:rPr>
            </w:pPr>
            <w:r w:rsidRPr="00E05F92">
              <w:t>Regulatory</w:t>
            </w:r>
            <w:r>
              <w:t xml:space="preserve"> </w:t>
            </w:r>
            <w:r w:rsidRPr="00E05F92">
              <w:t xml:space="preserve">Period </w:t>
            </w:r>
            <w:r>
              <w:br/>
            </w:r>
            <w:r w:rsidRPr="00E05F92">
              <w:t>2021-2</w:t>
            </w:r>
            <w:r>
              <w:t>6</w:t>
            </w:r>
          </w:p>
          <w:p w14:paraId="33321C44" w14:textId="20BEC9E2" w:rsidR="00681970" w:rsidRDefault="00681970" w:rsidP="00681970">
            <w:pPr>
              <w:pStyle w:val="TableBodyText"/>
              <w:jc w:val="right"/>
            </w:pPr>
            <w:r>
              <w:t>2021-22</w:t>
            </w:r>
          </w:p>
        </w:tc>
        <w:tc>
          <w:tcPr>
            <w:tcW w:w="1134" w:type="dxa"/>
            <w:tcMar>
              <w:left w:w="28" w:type="dxa"/>
              <w:right w:w="28" w:type="dxa"/>
            </w:tcMar>
          </w:tcPr>
          <w:p w14:paraId="70DD82B9" w14:textId="77777777" w:rsidR="00681970" w:rsidRDefault="00681970" w:rsidP="00681970">
            <w:pPr>
              <w:pStyle w:val="TableBodyText"/>
              <w:jc w:val="right"/>
              <w:rPr>
                <w:b w:val="0"/>
              </w:rPr>
            </w:pPr>
            <w:r w:rsidRPr="00E05F92">
              <w:t>Regulatory</w:t>
            </w:r>
            <w:r>
              <w:t xml:space="preserve"> </w:t>
            </w:r>
            <w:r w:rsidRPr="00E05F92">
              <w:t xml:space="preserve">Period </w:t>
            </w:r>
            <w:r>
              <w:br/>
            </w:r>
            <w:r w:rsidRPr="00E05F92">
              <w:t>2021-2</w:t>
            </w:r>
            <w:r>
              <w:t>6</w:t>
            </w:r>
          </w:p>
          <w:p w14:paraId="24732204" w14:textId="7CECD56F" w:rsidR="00681970" w:rsidRDefault="00681970" w:rsidP="00681970">
            <w:pPr>
              <w:pStyle w:val="TableBodyText"/>
              <w:jc w:val="right"/>
            </w:pPr>
            <w:r>
              <w:t>2022-23</w:t>
            </w:r>
          </w:p>
        </w:tc>
        <w:tc>
          <w:tcPr>
            <w:tcW w:w="1134" w:type="dxa"/>
            <w:tcMar>
              <w:left w:w="28" w:type="dxa"/>
              <w:right w:w="28" w:type="dxa"/>
            </w:tcMar>
          </w:tcPr>
          <w:p w14:paraId="35E89AFF" w14:textId="77777777" w:rsidR="00681970" w:rsidRDefault="00681970" w:rsidP="00681970">
            <w:pPr>
              <w:pStyle w:val="TableBodyText"/>
              <w:jc w:val="right"/>
              <w:rPr>
                <w:b w:val="0"/>
              </w:rPr>
            </w:pPr>
            <w:r w:rsidRPr="00E05F92">
              <w:t xml:space="preserve">Regulatory Period </w:t>
            </w:r>
            <w:r>
              <w:br/>
            </w:r>
            <w:r w:rsidRPr="00E05F92">
              <w:t>2021-26</w:t>
            </w:r>
          </w:p>
          <w:p w14:paraId="6FECA79A" w14:textId="378EFD4E" w:rsidR="00681970" w:rsidRDefault="00681970" w:rsidP="00681970">
            <w:pPr>
              <w:pStyle w:val="TableBodyText"/>
              <w:jc w:val="right"/>
            </w:pPr>
            <w:r>
              <w:t>2023-24</w:t>
            </w:r>
          </w:p>
        </w:tc>
        <w:tc>
          <w:tcPr>
            <w:tcW w:w="1134" w:type="dxa"/>
            <w:tcMar>
              <w:left w:w="28" w:type="dxa"/>
              <w:right w:w="28" w:type="dxa"/>
            </w:tcMar>
          </w:tcPr>
          <w:p w14:paraId="0BFD0636" w14:textId="77777777" w:rsidR="00681970" w:rsidRDefault="00681970" w:rsidP="00681970">
            <w:pPr>
              <w:pStyle w:val="TableBodyText"/>
              <w:jc w:val="right"/>
              <w:rPr>
                <w:b w:val="0"/>
              </w:rPr>
            </w:pPr>
            <w:r w:rsidRPr="00E05F92">
              <w:t xml:space="preserve">Regulatory Period </w:t>
            </w:r>
            <w:r>
              <w:br/>
            </w:r>
            <w:r w:rsidRPr="00E05F92">
              <w:t>2021-26</w:t>
            </w:r>
          </w:p>
          <w:p w14:paraId="64E6A8F8" w14:textId="04E3F9FF" w:rsidR="00681970" w:rsidRDefault="00681970" w:rsidP="00681970">
            <w:pPr>
              <w:pStyle w:val="TableBodyText"/>
              <w:jc w:val="right"/>
            </w:pPr>
            <w:r>
              <w:t>2024-25</w:t>
            </w:r>
          </w:p>
        </w:tc>
        <w:tc>
          <w:tcPr>
            <w:tcW w:w="1141" w:type="dxa"/>
            <w:tcMar>
              <w:left w:w="28" w:type="dxa"/>
              <w:right w:w="28" w:type="dxa"/>
            </w:tcMar>
          </w:tcPr>
          <w:p w14:paraId="77EECF67" w14:textId="77777777" w:rsidR="00681970" w:rsidRDefault="00681970" w:rsidP="00681970">
            <w:pPr>
              <w:pStyle w:val="TableBodyText"/>
              <w:jc w:val="right"/>
              <w:rPr>
                <w:b w:val="0"/>
              </w:rPr>
            </w:pPr>
            <w:r w:rsidRPr="00E05F92">
              <w:t xml:space="preserve">Regulatory </w:t>
            </w:r>
            <w:r>
              <w:t xml:space="preserve">Period </w:t>
            </w:r>
            <w:r>
              <w:br/>
              <w:t>2021-26</w:t>
            </w:r>
          </w:p>
          <w:p w14:paraId="7FED0CD4" w14:textId="1F979B81" w:rsidR="00681970" w:rsidRDefault="00681970" w:rsidP="00681970">
            <w:pPr>
              <w:pStyle w:val="TableBodyText"/>
              <w:jc w:val="right"/>
            </w:pPr>
            <w:r>
              <w:t>2025-26</w:t>
            </w:r>
          </w:p>
        </w:tc>
        <w:tc>
          <w:tcPr>
            <w:tcW w:w="1119" w:type="dxa"/>
            <w:tcMar>
              <w:left w:w="28" w:type="dxa"/>
              <w:right w:w="28" w:type="dxa"/>
            </w:tcMar>
          </w:tcPr>
          <w:p w14:paraId="1A72531A" w14:textId="77777777" w:rsidR="00681970" w:rsidRDefault="00681970" w:rsidP="00681970">
            <w:pPr>
              <w:pStyle w:val="TableBodyText"/>
              <w:jc w:val="right"/>
              <w:rPr>
                <w:b w:val="0"/>
              </w:rPr>
            </w:pPr>
            <w:r w:rsidRPr="00E05F92">
              <w:t xml:space="preserve">Regulatory </w:t>
            </w:r>
            <w:r>
              <w:t xml:space="preserve">Period </w:t>
            </w:r>
            <w:r>
              <w:br/>
              <w:t>2021-26</w:t>
            </w:r>
          </w:p>
          <w:p w14:paraId="44121FF2" w14:textId="1353E3FB" w:rsidR="00681970" w:rsidRDefault="00255E07" w:rsidP="00681970">
            <w:pPr>
              <w:pStyle w:val="TableBodyText"/>
              <w:jc w:val="right"/>
            </w:pPr>
            <w:r w:rsidRPr="00255E07">
              <w:t>Compound annual growth rate</w:t>
            </w:r>
          </w:p>
        </w:tc>
      </w:tr>
      <w:bookmarkEnd w:id="56"/>
      <w:tr w:rsidR="00681970" w:rsidRPr="006A0F72" w14:paraId="2A6347F8" w14:textId="77777777" w:rsidTr="00681970">
        <w:tc>
          <w:tcPr>
            <w:tcW w:w="1850" w:type="dxa"/>
          </w:tcPr>
          <w:p w14:paraId="17FDD030" w14:textId="7B2BDD81" w:rsidR="00681970" w:rsidRDefault="00681970" w:rsidP="00681970">
            <w:pPr>
              <w:pStyle w:val="TableBodyText"/>
            </w:pPr>
            <w:r>
              <w:t>Revenue (as billed)</w:t>
            </w:r>
          </w:p>
        </w:tc>
        <w:tc>
          <w:tcPr>
            <w:tcW w:w="985" w:type="dxa"/>
          </w:tcPr>
          <w:p w14:paraId="7F286F97" w14:textId="1BCE1EEC" w:rsidR="00681970" w:rsidRDefault="00681970" w:rsidP="00681970">
            <w:pPr>
              <w:pStyle w:val="TableBodyText"/>
              <w:jc w:val="right"/>
            </w:pPr>
            <w:r>
              <w:t>$759.4k</w:t>
            </w:r>
          </w:p>
        </w:tc>
        <w:tc>
          <w:tcPr>
            <w:tcW w:w="1134" w:type="dxa"/>
            <w:tcMar>
              <w:left w:w="28" w:type="dxa"/>
              <w:right w:w="28" w:type="dxa"/>
            </w:tcMar>
          </w:tcPr>
          <w:p w14:paraId="4D4DEFDC" w14:textId="0D803236" w:rsidR="00681970" w:rsidRDefault="00681970" w:rsidP="00681970">
            <w:pPr>
              <w:pStyle w:val="TableBodyText"/>
              <w:jc w:val="right"/>
            </w:pPr>
            <w:r>
              <w:t>$477.7k</w:t>
            </w:r>
          </w:p>
        </w:tc>
        <w:tc>
          <w:tcPr>
            <w:tcW w:w="1134" w:type="dxa"/>
            <w:tcMar>
              <w:left w:w="28" w:type="dxa"/>
              <w:right w:w="28" w:type="dxa"/>
            </w:tcMar>
          </w:tcPr>
          <w:p w14:paraId="41F7BC70" w14:textId="4DDA2D3D" w:rsidR="00681970" w:rsidRDefault="00681970" w:rsidP="00681970">
            <w:pPr>
              <w:pStyle w:val="TableBodyText"/>
              <w:jc w:val="right"/>
            </w:pPr>
            <w:r>
              <w:t>$492.3k</w:t>
            </w:r>
          </w:p>
        </w:tc>
        <w:tc>
          <w:tcPr>
            <w:tcW w:w="1134" w:type="dxa"/>
            <w:tcMar>
              <w:left w:w="28" w:type="dxa"/>
              <w:right w:w="28" w:type="dxa"/>
            </w:tcMar>
          </w:tcPr>
          <w:p w14:paraId="5804F5A5" w14:textId="56E187F2" w:rsidR="00681970" w:rsidRDefault="00681970" w:rsidP="00681970">
            <w:pPr>
              <w:pStyle w:val="TableBodyText"/>
              <w:jc w:val="right"/>
            </w:pPr>
            <w:r>
              <w:t>$514.4k</w:t>
            </w:r>
          </w:p>
        </w:tc>
        <w:tc>
          <w:tcPr>
            <w:tcW w:w="1134" w:type="dxa"/>
            <w:tcMar>
              <w:left w:w="28" w:type="dxa"/>
              <w:right w:w="28" w:type="dxa"/>
            </w:tcMar>
          </w:tcPr>
          <w:p w14:paraId="5150966E" w14:textId="5523065F" w:rsidR="00681970" w:rsidRDefault="00681970" w:rsidP="00681970">
            <w:pPr>
              <w:pStyle w:val="TableBodyText"/>
              <w:jc w:val="right"/>
            </w:pPr>
            <w:r>
              <w:t>$532.8k</w:t>
            </w:r>
          </w:p>
        </w:tc>
        <w:tc>
          <w:tcPr>
            <w:tcW w:w="1141" w:type="dxa"/>
            <w:tcMar>
              <w:left w:w="28" w:type="dxa"/>
              <w:right w:w="28" w:type="dxa"/>
            </w:tcMar>
          </w:tcPr>
          <w:p w14:paraId="1BA7CB7C" w14:textId="3F908E9F" w:rsidR="00681970" w:rsidRDefault="00681970" w:rsidP="00681970">
            <w:pPr>
              <w:pStyle w:val="TableBodyText"/>
              <w:jc w:val="right"/>
            </w:pPr>
            <w:r>
              <w:t>$550.3k</w:t>
            </w:r>
          </w:p>
        </w:tc>
        <w:tc>
          <w:tcPr>
            <w:tcW w:w="1119" w:type="dxa"/>
            <w:tcMar>
              <w:left w:w="28" w:type="dxa"/>
              <w:right w:w="28" w:type="dxa"/>
            </w:tcMar>
          </w:tcPr>
          <w:p w14:paraId="0F361F81" w14:textId="26394CBA" w:rsidR="00681970" w:rsidRDefault="00255E07" w:rsidP="00681970">
            <w:pPr>
              <w:pStyle w:val="TableBodyText"/>
              <w:jc w:val="right"/>
            </w:pPr>
            <w:r>
              <w:t>(</w:t>
            </w:r>
            <w:r w:rsidR="00681970">
              <w:t>6.24%</w:t>
            </w:r>
            <w:r>
              <w:t>)</w:t>
            </w:r>
          </w:p>
        </w:tc>
      </w:tr>
      <w:tr w:rsidR="00681970" w:rsidRPr="006A0F72" w14:paraId="6C8CF858" w14:textId="77777777" w:rsidTr="00681970">
        <w:tc>
          <w:tcPr>
            <w:tcW w:w="1850" w:type="dxa"/>
          </w:tcPr>
          <w:p w14:paraId="6F248BEE" w14:textId="25DBC560" w:rsidR="00681970" w:rsidRDefault="00681970" w:rsidP="00681970">
            <w:pPr>
              <w:pStyle w:val="TableBodyText"/>
            </w:pPr>
            <w:r>
              <w:t>Revenue (underlying)</w:t>
            </w:r>
          </w:p>
        </w:tc>
        <w:tc>
          <w:tcPr>
            <w:tcW w:w="985" w:type="dxa"/>
          </w:tcPr>
          <w:p w14:paraId="68191462" w14:textId="41F0EF2C" w:rsidR="00681970" w:rsidRDefault="00681970" w:rsidP="00681970">
            <w:pPr>
              <w:pStyle w:val="TableBodyText"/>
              <w:jc w:val="right"/>
            </w:pPr>
            <w:r>
              <w:t>$515.0k</w:t>
            </w:r>
          </w:p>
        </w:tc>
        <w:tc>
          <w:tcPr>
            <w:tcW w:w="1134" w:type="dxa"/>
            <w:tcMar>
              <w:left w:w="28" w:type="dxa"/>
              <w:right w:w="28" w:type="dxa"/>
            </w:tcMar>
          </w:tcPr>
          <w:p w14:paraId="252FD53C" w14:textId="02BA3F08" w:rsidR="00681970" w:rsidRDefault="00681970" w:rsidP="00681970">
            <w:pPr>
              <w:pStyle w:val="TableBodyText"/>
              <w:jc w:val="right"/>
            </w:pPr>
            <w:r>
              <w:t>$477.7k</w:t>
            </w:r>
          </w:p>
        </w:tc>
        <w:tc>
          <w:tcPr>
            <w:tcW w:w="1134" w:type="dxa"/>
            <w:tcMar>
              <w:left w:w="28" w:type="dxa"/>
              <w:right w:w="28" w:type="dxa"/>
            </w:tcMar>
          </w:tcPr>
          <w:p w14:paraId="37142C46" w14:textId="7A7BC176" w:rsidR="00681970" w:rsidRDefault="00681970" w:rsidP="00681970">
            <w:pPr>
              <w:pStyle w:val="TableBodyText"/>
              <w:jc w:val="right"/>
            </w:pPr>
            <w:r>
              <w:t>$492.3k</w:t>
            </w:r>
          </w:p>
        </w:tc>
        <w:tc>
          <w:tcPr>
            <w:tcW w:w="1134" w:type="dxa"/>
            <w:tcMar>
              <w:left w:w="28" w:type="dxa"/>
              <w:right w:w="28" w:type="dxa"/>
            </w:tcMar>
          </w:tcPr>
          <w:p w14:paraId="1BF34C3A" w14:textId="79944279" w:rsidR="00681970" w:rsidRDefault="00681970" w:rsidP="00681970">
            <w:pPr>
              <w:pStyle w:val="TableBodyText"/>
              <w:jc w:val="right"/>
            </w:pPr>
            <w:r>
              <w:t>$514.4k</w:t>
            </w:r>
          </w:p>
        </w:tc>
        <w:tc>
          <w:tcPr>
            <w:tcW w:w="1134" w:type="dxa"/>
            <w:tcMar>
              <w:left w:w="28" w:type="dxa"/>
              <w:right w:w="28" w:type="dxa"/>
            </w:tcMar>
          </w:tcPr>
          <w:p w14:paraId="5FC01BE5" w14:textId="0E2257F4" w:rsidR="00681970" w:rsidRDefault="00681970" w:rsidP="00681970">
            <w:pPr>
              <w:pStyle w:val="TableBodyText"/>
              <w:jc w:val="right"/>
            </w:pPr>
            <w:r>
              <w:t>$532.8k</w:t>
            </w:r>
          </w:p>
        </w:tc>
        <w:tc>
          <w:tcPr>
            <w:tcW w:w="1141" w:type="dxa"/>
            <w:tcMar>
              <w:left w:w="28" w:type="dxa"/>
              <w:right w:w="28" w:type="dxa"/>
            </w:tcMar>
          </w:tcPr>
          <w:p w14:paraId="67FAFD53" w14:textId="28B70453" w:rsidR="00681970" w:rsidRDefault="00681970" w:rsidP="00681970">
            <w:pPr>
              <w:pStyle w:val="TableBodyText"/>
              <w:jc w:val="right"/>
            </w:pPr>
            <w:r>
              <w:t>$550.3k</w:t>
            </w:r>
          </w:p>
        </w:tc>
        <w:tc>
          <w:tcPr>
            <w:tcW w:w="1119" w:type="dxa"/>
            <w:tcMar>
              <w:left w:w="28" w:type="dxa"/>
              <w:right w:w="28" w:type="dxa"/>
            </w:tcMar>
          </w:tcPr>
          <w:p w14:paraId="22D550E4" w14:textId="122219B7" w:rsidR="00681970" w:rsidRDefault="00681970" w:rsidP="00681970">
            <w:pPr>
              <w:pStyle w:val="TableBodyText"/>
              <w:jc w:val="right"/>
            </w:pPr>
            <w:r>
              <w:t>1.34%</w:t>
            </w:r>
          </w:p>
        </w:tc>
      </w:tr>
      <w:tr w:rsidR="00681970" w:rsidRPr="006A0F72" w14:paraId="71EDEFEE" w14:textId="77777777" w:rsidTr="00681970">
        <w:tc>
          <w:tcPr>
            <w:tcW w:w="1850" w:type="dxa"/>
          </w:tcPr>
          <w:p w14:paraId="370C9F3C" w14:textId="1B599AFE" w:rsidR="00681970" w:rsidRDefault="00681970" w:rsidP="00681970">
            <w:pPr>
              <w:pStyle w:val="TableBodyText"/>
            </w:pPr>
            <w:r>
              <w:t>$/customer</w:t>
            </w:r>
          </w:p>
        </w:tc>
        <w:tc>
          <w:tcPr>
            <w:tcW w:w="985" w:type="dxa"/>
          </w:tcPr>
          <w:p w14:paraId="7A459E61" w14:textId="7FF8E4B9" w:rsidR="00681970" w:rsidRDefault="00681970" w:rsidP="00681970">
            <w:pPr>
              <w:pStyle w:val="TableBodyText"/>
              <w:jc w:val="right"/>
            </w:pPr>
            <w:r>
              <w:t>$29.4</w:t>
            </w:r>
          </w:p>
        </w:tc>
        <w:tc>
          <w:tcPr>
            <w:tcW w:w="1134" w:type="dxa"/>
            <w:tcMar>
              <w:left w:w="28" w:type="dxa"/>
              <w:right w:w="28" w:type="dxa"/>
            </w:tcMar>
          </w:tcPr>
          <w:p w14:paraId="5BD9EA6B" w14:textId="1DF08CE2" w:rsidR="00681970" w:rsidRDefault="00681970" w:rsidP="00681970">
            <w:pPr>
              <w:pStyle w:val="TableBodyText"/>
              <w:jc w:val="right"/>
            </w:pPr>
            <w:r>
              <w:t>$26.6</w:t>
            </w:r>
          </w:p>
        </w:tc>
        <w:tc>
          <w:tcPr>
            <w:tcW w:w="1134" w:type="dxa"/>
            <w:tcMar>
              <w:left w:w="28" w:type="dxa"/>
              <w:right w:w="28" w:type="dxa"/>
            </w:tcMar>
          </w:tcPr>
          <w:p w14:paraId="5202FC63" w14:textId="23294594" w:rsidR="00681970" w:rsidRDefault="00681970" w:rsidP="00681970">
            <w:pPr>
              <w:pStyle w:val="TableBodyText"/>
              <w:jc w:val="right"/>
            </w:pPr>
            <w:r>
              <w:t>$26.9</w:t>
            </w:r>
          </w:p>
        </w:tc>
        <w:tc>
          <w:tcPr>
            <w:tcW w:w="1134" w:type="dxa"/>
            <w:tcMar>
              <w:left w:w="28" w:type="dxa"/>
              <w:right w:w="28" w:type="dxa"/>
            </w:tcMar>
          </w:tcPr>
          <w:p w14:paraId="579942EC" w14:textId="08E66AE0" w:rsidR="00681970" w:rsidRDefault="00681970" w:rsidP="00681970">
            <w:pPr>
              <w:pStyle w:val="TableBodyText"/>
              <w:jc w:val="right"/>
            </w:pPr>
            <w:r>
              <w:t>$27.6</w:t>
            </w:r>
          </w:p>
        </w:tc>
        <w:tc>
          <w:tcPr>
            <w:tcW w:w="1134" w:type="dxa"/>
            <w:tcMar>
              <w:left w:w="28" w:type="dxa"/>
              <w:right w:w="28" w:type="dxa"/>
            </w:tcMar>
          </w:tcPr>
          <w:p w14:paraId="2DA93339" w14:textId="6507EF7D" w:rsidR="00681970" w:rsidRDefault="00681970" w:rsidP="00681970">
            <w:pPr>
              <w:pStyle w:val="TableBodyText"/>
              <w:jc w:val="right"/>
            </w:pPr>
            <w:r>
              <w:t>$28.1</w:t>
            </w:r>
          </w:p>
        </w:tc>
        <w:tc>
          <w:tcPr>
            <w:tcW w:w="1141" w:type="dxa"/>
            <w:tcMar>
              <w:left w:w="28" w:type="dxa"/>
              <w:right w:w="28" w:type="dxa"/>
            </w:tcMar>
          </w:tcPr>
          <w:p w14:paraId="4F1EE33A" w14:textId="2F4C33D3" w:rsidR="00681970" w:rsidRDefault="00681970" w:rsidP="00681970">
            <w:pPr>
              <w:pStyle w:val="TableBodyText"/>
              <w:jc w:val="right"/>
            </w:pPr>
            <w:r>
              <w:t>$28.4</w:t>
            </w:r>
          </w:p>
        </w:tc>
        <w:tc>
          <w:tcPr>
            <w:tcW w:w="1119" w:type="dxa"/>
            <w:tcMar>
              <w:left w:w="28" w:type="dxa"/>
              <w:right w:w="28" w:type="dxa"/>
            </w:tcMar>
          </w:tcPr>
          <w:p w14:paraId="6F0019E2" w14:textId="229D2B81" w:rsidR="00681970" w:rsidRDefault="00681970" w:rsidP="00681970">
            <w:pPr>
              <w:pStyle w:val="TableBodyText"/>
              <w:jc w:val="right"/>
            </w:pPr>
            <w:r>
              <w:t>(0.64%)</w:t>
            </w:r>
          </w:p>
        </w:tc>
      </w:tr>
      <w:tr w:rsidR="00681970" w:rsidRPr="006A0F72" w14:paraId="11C2659C" w14:textId="77777777" w:rsidTr="00681970">
        <w:tc>
          <w:tcPr>
            <w:tcW w:w="1850" w:type="dxa"/>
          </w:tcPr>
          <w:p w14:paraId="00F27C60" w14:textId="6711E15C" w:rsidR="00681970" w:rsidRDefault="00EB52C4" w:rsidP="00681970">
            <w:pPr>
              <w:pStyle w:val="TableBodyText"/>
            </w:pPr>
            <w:r w:rsidRPr="00EB52C4">
              <w:t xml:space="preserve">Year on year </w:t>
            </w:r>
            <w:r w:rsidR="00681970">
              <w:t>% change</w:t>
            </w:r>
          </w:p>
        </w:tc>
        <w:tc>
          <w:tcPr>
            <w:tcW w:w="985" w:type="dxa"/>
          </w:tcPr>
          <w:p w14:paraId="719A1769" w14:textId="3C893F7D" w:rsidR="00681970" w:rsidRDefault="00681970" w:rsidP="00681970">
            <w:pPr>
              <w:pStyle w:val="TableBodyText"/>
              <w:jc w:val="right"/>
            </w:pPr>
            <w:r>
              <w:t>N/A</w:t>
            </w:r>
          </w:p>
        </w:tc>
        <w:tc>
          <w:tcPr>
            <w:tcW w:w="1134" w:type="dxa"/>
            <w:tcMar>
              <w:left w:w="28" w:type="dxa"/>
              <w:right w:w="28" w:type="dxa"/>
            </w:tcMar>
          </w:tcPr>
          <w:p w14:paraId="3F80FB40" w14:textId="26E20957" w:rsidR="00681970" w:rsidRDefault="00681970" w:rsidP="00681970">
            <w:pPr>
              <w:pStyle w:val="TableBodyText"/>
              <w:jc w:val="right"/>
            </w:pPr>
            <w:r>
              <w:t>(9.3%)</w:t>
            </w:r>
          </w:p>
        </w:tc>
        <w:tc>
          <w:tcPr>
            <w:tcW w:w="1134" w:type="dxa"/>
            <w:tcMar>
              <w:left w:w="28" w:type="dxa"/>
              <w:right w:w="28" w:type="dxa"/>
            </w:tcMar>
          </w:tcPr>
          <w:p w14:paraId="52339F0A" w14:textId="13A24C14" w:rsidR="00681970" w:rsidRDefault="00681970" w:rsidP="00681970">
            <w:pPr>
              <w:pStyle w:val="TableBodyText"/>
              <w:jc w:val="right"/>
            </w:pPr>
            <w:r>
              <w:t>1.1%</w:t>
            </w:r>
          </w:p>
        </w:tc>
        <w:tc>
          <w:tcPr>
            <w:tcW w:w="1134" w:type="dxa"/>
            <w:tcMar>
              <w:left w:w="28" w:type="dxa"/>
              <w:right w:w="28" w:type="dxa"/>
            </w:tcMar>
          </w:tcPr>
          <w:p w14:paraId="216925D7" w14:textId="1B38E387" w:rsidR="00681970" w:rsidRDefault="00681970" w:rsidP="00681970">
            <w:pPr>
              <w:pStyle w:val="TableBodyText"/>
              <w:jc w:val="right"/>
            </w:pPr>
            <w:r>
              <w:t>2.5%</w:t>
            </w:r>
          </w:p>
        </w:tc>
        <w:tc>
          <w:tcPr>
            <w:tcW w:w="1134" w:type="dxa"/>
            <w:tcMar>
              <w:left w:w="28" w:type="dxa"/>
              <w:right w:w="28" w:type="dxa"/>
            </w:tcMar>
          </w:tcPr>
          <w:p w14:paraId="59DD6F76" w14:textId="1CB6CA68" w:rsidR="00681970" w:rsidRDefault="00681970" w:rsidP="00681970">
            <w:pPr>
              <w:pStyle w:val="TableBodyText"/>
              <w:jc w:val="right"/>
            </w:pPr>
            <w:r>
              <w:t>1.6%</w:t>
            </w:r>
          </w:p>
        </w:tc>
        <w:tc>
          <w:tcPr>
            <w:tcW w:w="1141" w:type="dxa"/>
            <w:tcMar>
              <w:left w:w="28" w:type="dxa"/>
              <w:right w:w="28" w:type="dxa"/>
            </w:tcMar>
          </w:tcPr>
          <w:p w14:paraId="1F09F137" w14:textId="600B45FD" w:rsidR="00681970" w:rsidRDefault="00681970" w:rsidP="00681970">
            <w:pPr>
              <w:pStyle w:val="TableBodyText"/>
              <w:jc w:val="right"/>
            </w:pPr>
            <w:r>
              <w:t>1.3%</w:t>
            </w:r>
          </w:p>
        </w:tc>
        <w:tc>
          <w:tcPr>
            <w:tcW w:w="1119" w:type="dxa"/>
            <w:tcMar>
              <w:left w:w="28" w:type="dxa"/>
              <w:right w:w="28" w:type="dxa"/>
            </w:tcMar>
          </w:tcPr>
          <w:p w14:paraId="5B777B4F" w14:textId="79F932B9" w:rsidR="00681970" w:rsidRDefault="00681970" w:rsidP="00681970">
            <w:pPr>
              <w:pStyle w:val="TableBodyText"/>
              <w:jc w:val="right"/>
            </w:pPr>
            <w:r>
              <w:t>(0.64%)</w:t>
            </w:r>
          </w:p>
        </w:tc>
      </w:tr>
    </w:tbl>
    <w:p w14:paraId="0CB9C128" w14:textId="3779B406" w:rsidR="00681970" w:rsidRPr="00681970" w:rsidRDefault="00681970" w:rsidP="00CE3393">
      <w:pPr>
        <w:pStyle w:val="BodyText"/>
        <w:keepNext/>
        <w:spacing w:after="60"/>
      </w:pPr>
      <w:r w:rsidRPr="00681970">
        <w:lastRenderedPageBreak/>
        <w:t>Gippsland Water</w:t>
      </w:r>
    </w:p>
    <w:tbl>
      <w:tblPr>
        <w:tblStyle w:val="TableGrid"/>
        <w:tblW w:w="0" w:type="auto"/>
        <w:tblLayout w:type="fixed"/>
        <w:tblLook w:val="0620" w:firstRow="1" w:lastRow="0" w:firstColumn="0" w:lastColumn="0" w:noHBand="1" w:noVBand="1"/>
      </w:tblPr>
      <w:tblGrid>
        <w:gridCol w:w="1850"/>
        <w:gridCol w:w="985"/>
        <w:gridCol w:w="1134"/>
        <w:gridCol w:w="1134"/>
        <w:gridCol w:w="1134"/>
        <w:gridCol w:w="1134"/>
        <w:gridCol w:w="1141"/>
        <w:gridCol w:w="1119"/>
      </w:tblGrid>
      <w:tr w:rsidR="00681970" w:rsidRPr="006A0F72" w14:paraId="029B6045" w14:textId="77777777" w:rsidTr="00681970">
        <w:trPr>
          <w:cnfStyle w:val="100000000000" w:firstRow="1" w:lastRow="0" w:firstColumn="0" w:lastColumn="0" w:oddVBand="0" w:evenVBand="0" w:oddHBand="0" w:evenHBand="0" w:firstRowFirstColumn="0" w:firstRowLastColumn="0" w:lastRowFirstColumn="0" w:lastRowLastColumn="0"/>
        </w:trPr>
        <w:tc>
          <w:tcPr>
            <w:tcW w:w="1850" w:type="dxa"/>
          </w:tcPr>
          <w:p w14:paraId="32822678" w14:textId="56E7E5D2" w:rsidR="00681970" w:rsidRPr="0092509D" w:rsidRDefault="00681970" w:rsidP="00681970">
            <w:pPr>
              <w:pStyle w:val="TableBodyText"/>
              <w:rPr>
                <w:rStyle w:val="Bold"/>
              </w:rPr>
            </w:pPr>
            <w:bookmarkStart w:id="57" w:name="ColumnTitle_21"/>
            <w:r>
              <w:t>Item</w:t>
            </w:r>
          </w:p>
        </w:tc>
        <w:tc>
          <w:tcPr>
            <w:tcW w:w="985" w:type="dxa"/>
          </w:tcPr>
          <w:p w14:paraId="5AA08D78" w14:textId="77777777" w:rsidR="00681970" w:rsidRDefault="00681970" w:rsidP="00681970">
            <w:pPr>
              <w:pStyle w:val="TableBodyText"/>
              <w:jc w:val="right"/>
              <w:rPr>
                <w:b w:val="0"/>
              </w:rPr>
            </w:pPr>
            <w:r>
              <w:t>Current</w:t>
            </w:r>
          </w:p>
          <w:p w14:paraId="460AA9BA" w14:textId="5C600FA1" w:rsidR="00681970" w:rsidRDefault="00681970" w:rsidP="00681970">
            <w:pPr>
              <w:pStyle w:val="TableBodyText"/>
              <w:jc w:val="right"/>
            </w:pPr>
            <w:r>
              <w:t>2021-21</w:t>
            </w:r>
          </w:p>
        </w:tc>
        <w:tc>
          <w:tcPr>
            <w:tcW w:w="1134" w:type="dxa"/>
            <w:tcMar>
              <w:left w:w="28" w:type="dxa"/>
              <w:right w:w="28" w:type="dxa"/>
            </w:tcMar>
          </w:tcPr>
          <w:p w14:paraId="1C1F7348" w14:textId="77777777" w:rsidR="00681970" w:rsidRDefault="00681970" w:rsidP="00681970">
            <w:pPr>
              <w:pStyle w:val="TableBodyText"/>
              <w:jc w:val="right"/>
              <w:rPr>
                <w:b w:val="0"/>
              </w:rPr>
            </w:pPr>
            <w:r w:rsidRPr="00E05F92">
              <w:t>Regulatory</w:t>
            </w:r>
            <w:r>
              <w:t xml:space="preserve"> </w:t>
            </w:r>
            <w:r w:rsidRPr="00E05F92">
              <w:t xml:space="preserve">Period </w:t>
            </w:r>
            <w:r>
              <w:br/>
            </w:r>
            <w:r w:rsidRPr="00E05F92">
              <w:t>2021-2</w:t>
            </w:r>
            <w:r>
              <w:t>6</w:t>
            </w:r>
          </w:p>
          <w:p w14:paraId="221E2023" w14:textId="7D963F15" w:rsidR="00681970" w:rsidRDefault="00681970" w:rsidP="00681970">
            <w:pPr>
              <w:pStyle w:val="TableBodyText"/>
              <w:jc w:val="right"/>
            </w:pPr>
            <w:r>
              <w:t>2021-22</w:t>
            </w:r>
          </w:p>
        </w:tc>
        <w:tc>
          <w:tcPr>
            <w:tcW w:w="1134" w:type="dxa"/>
            <w:tcMar>
              <w:left w:w="28" w:type="dxa"/>
              <w:right w:w="28" w:type="dxa"/>
            </w:tcMar>
          </w:tcPr>
          <w:p w14:paraId="5FFF6E29" w14:textId="77777777" w:rsidR="00681970" w:rsidRDefault="00681970" w:rsidP="00681970">
            <w:pPr>
              <w:pStyle w:val="TableBodyText"/>
              <w:jc w:val="right"/>
              <w:rPr>
                <w:b w:val="0"/>
              </w:rPr>
            </w:pPr>
            <w:r w:rsidRPr="00E05F92">
              <w:t>Regulatory</w:t>
            </w:r>
            <w:r>
              <w:t xml:space="preserve"> </w:t>
            </w:r>
            <w:r w:rsidRPr="00E05F92">
              <w:t xml:space="preserve">Period </w:t>
            </w:r>
            <w:r>
              <w:br/>
            </w:r>
            <w:r w:rsidRPr="00E05F92">
              <w:t>2021-2</w:t>
            </w:r>
            <w:r>
              <w:t>6</w:t>
            </w:r>
          </w:p>
          <w:p w14:paraId="78C390D7" w14:textId="6531F3C2" w:rsidR="00681970" w:rsidRDefault="00681970" w:rsidP="00681970">
            <w:pPr>
              <w:pStyle w:val="TableBodyText"/>
              <w:jc w:val="right"/>
            </w:pPr>
            <w:r>
              <w:t>2022-23</w:t>
            </w:r>
          </w:p>
        </w:tc>
        <w:tc>
          <w:tcPr>
            <w:tcW w:w="1134" w:type="dxa"/>
            <w:tcMar>
              <w:left w:w="28" w:type="dxa"/>
              <w:right w:w="28" w:type="dxa"/>
            </w:tcMar>
          </w:tcPr>
          <w:p w14:paraId="566D1FE7" w14:textId="77777777" w:rsidR="00681970" w:rsidRDefault="00681970" w:rsidP="00681970">
            <w:pPr>
              <w:pStyle w:val="TableBodyText"/>
              <w:jc w:val="right"/>
              <w:rPr>
                <w:b w:val="0"/>
              </w:rPr>
            </w:pPr>
            <w:r w:rsidRPr="00E05F92">
              <w:t xml:space="preserve">Regulatory Period </w:t>
            </w:r>
            <w:r>
              <w:br/>
            </w:r>
            <w:r w:rsidRPr="00E05F92">
              <w:t>2021-26</w:t>
            </w:r>
          </w:p>
          <w:p w14:paraId="019875CE" w14:textId="336DD0A3" w:rsidR="00681970" w:rsidRDefault="00681970" w:rsidP="00681970">
            <w:pPr>
              <w:pStyle w:val="TableBodyText"/>
              <w:jc w:val="right"/>
            </w:pPr>
            <w:r>
              <w:t>2023-24</w:t>
            </w:r>
          </w:p>
        </w:tc>
        <w:tc>
          <w:tcPr>
            <w:tcW w:w="1134" w:type="dxa"/>
            <w:tcMar>
              <w:left w:w="28" w:type="dxa"/>
              <w:right w:w="28" w:type="dxa"/>
            </w:tcMar>
          </w:tcPr>
          <w:p w14:paraId="22EC3145" w14:textId="77777777" w:rsidR="00681970" w:rsidRDefault="00681970" w:rsidP="00681970">
            <w:pPr>
              <w:pStyle w:val="TableBodyText"/>
              <w:jc w:val="right"/>
              <w:rPr>
                <w:b w:val="0"/>
              </w:rPr>
            </w:pPr>
            <w:r w:rsidRPr="00E05F92">
              <w:t xml:space="preserve">Regulatory Period </w:t>
            </w:r>
            <w:r>
              <w:br/>
            </w:r>
            <w:r w:rsidRPr="00E05F92">
              <w:t>2021-26</w:t>
            </w:r>
          </w:p>
          <w:p w14:paraId="50EC1050" w14:textId="5A2AEC99" w:rsidR="00681970" w:rsidRDefault="00681970" w:rsidP="00681970">
            <w:pPr>
              <w:pStyle w:val="TableBodyText"/>
              <w:jc w:val="right"/>
            </w:pPr>
            <w:r>
              <w:t>2024-25</w:t>
            </w:r>
          </w:p>
        </w:tc>
        <w:tc>
          <w:tcPr>
            <w:tcW w:w="1141" w:type="dxa"/>
            <w:tcMar>
              <w:left w:w="28" w:type="dxa"/>
              <w:right w:w="28" w:type="dxa"/>
            </w:tcMar>
          </w:tcPr>
          <w:p w14:paraId="5598A349" w14:textId="77777777" w:rsidR="00681970" w:rsidRDefault="00681970" w:rsidP="00681970">
            <w:pPr>
              <w:pStyle w:val="TableBodyText"/>
              <w:jc w:val="right"/>
              <w:rPr>
                <w:b w:val="0"/>
              </w:rPr>
            </w:pPr>
            <w:r w:rsidRPr="00E05F92">
              <w:t xml:space="preserve">Regulatory </w:t>
            </w:r>
            <w:r>
              <w:t xml:space="preserve">Period </w:t>
            </w:r>
            <w:r>
              <w:br/>
              <w:t>2021-26</w:t>
            </w:r>
          </w:p>
          <w:p w14:paraId="0B3ABAE9" w14:textId="5BBD124A" w:rsidR="00681970" w:rsidRDefault="00681970" w:rsidP="00681970">
            <w:pPr>
              <w:pStyle w:val="TableBodyText"/>
              <w:jc w:val="right"/>
            </w:pPr>
            <w:r>
              <w:t>2025-26</w:t>
            </w:r>
          </w:p>
        </w:tc>
        <w:tc>
          <w:tcPr>
            <w:tcW w:w="1119" w:type="dxa"/>
            <w:tcMar>
              <w:left w:w="28" w:type="dxa"/>
              <w:right w:w="28" w:type="dxa"/>
            </w:tcMar>
          </w:tcPr>
          <w:p w14:paraId="11090567" w14:textId="77777777" w:rsidR="00681970" w:rsidRDefault="00681970" w:rsidP="00681970">
            <w:pPr>
              <w:pStyle w:val="TableBodyText"/>
              <w:jc w:val="right"/>
              <w:rPr>
                <w:b w:val="0"/>
              </w:rPr>
            </w:pPr>
            <w:r w:rsidRPr="00E05F92">
              <w:t xml:space="preserve">Regulatory </w:t>
            </w:r>
            <w:r>
              <w:t xml:space="preserve">Period </w:t>
            </w:r>
            <w:r>
              <w:br/>
              <w:t>2021-26</w:t>
            </w:r>
          </w:p>
          <w:p w14:paraId="67214686" w14:textId="4F7DA7C0" w:rsidR="00681970" w:rsidRDefault="00255E07" w:rsidP="00681970">
            <w:pPr>
              <w:pStyle w:val="TableBodyText"/>
              <w:jc w:val="right"/>
            </w:pPr>
            <w:r w:rsidRPr="00255E07">
              <w:t>Compound annual growth rate</w:t>
            </w:r>
          </w:p>
        </w:tc>
      </w:tr>
      <w:bookmarkEnd w:id="57"/>
      <w:tr w:rsidR="00681970" w:rsidRPr="006A0F72" w14:paraId="123FE4CD" w14:textId="77777777" w:rsidTr="00681970">
        <w:tc>
          <w:tcPr>
            <w:tcW w:w="1850" w:type="dxa"/>
          </w:tcPr>
          <w:p w14:paraId="28E8B53A" w14:textId="3884F0B8" w:rsidR="00681970" w:rsidRDefault="00681970" w:rsidP="00681970">
            <w:pPr>
              <w:pStyle w:val="TableBodyText"/>
            </w:pPr>
            <w:r>
              <w:t>Revenue requirement</w:t>
            </w:r>
          </w:p>
        </w:tc>
        <w:tc>
          <w:tcPr>
            <w:tcW w:w="985" w:type="dxa"/>
          </w:tcPr>
          <w:p w14:paraId="027D4612" w14:textId="5EC7DE8F" w:rsidR="00681970" w:rsidRDefault="00681970" w:rsidP="00681970">
            <w:pPr>
              <w:pStyle w:val="TableBodyText"/>
              <w:jc w:val="right"/>
            </w:pPr>
            <w:r>
              <w:t>$50.9k</w:t>
            </w:r>
          </w:p>
        </w:tc>
        <w:tc>
          <w:tcPr>
            <w:tcW w:w="1134" w:type="dxa"/>
            <w:tcMar>
              <w:left w:w="28" w:type="dxa"/>
              <w:right w:w="28" w:type="dxa"/>
            </w:tcMar>
          </w:tcPr>
          <w:p w14:paraId="1AF5C568" w14:textId="238C9F49" w:rsidR="00681970" w:rsidRDefault="00681970" w:rsidP="00681970">
            <w:pPr>
              <w:pStyle w:val="TableBodyText"/>
              <w:jc w:val="right"/>
            </w:pPr>
            <w:r>
              <w:t>$40.1k</w:t>
            </w:r>
          </w:p>
        </w:tc>
        <w:tc>
          <w:tcPr>
            <w:tcW w:w="1134" w:type="dxa"/>
            <w:tcMar>
              <w:left w:w="28" w:type="dxa"/>
              <w:right w:w="28" w:type="dxa"/>
            </w:tcMar>
          </w:tcPr>
          <w:p w14:paraId="61A2E858" w14:textId="503F1E5B" w:rsidR="00681970" w:rsidRDefault="00681970" w:rsidP="00681970">
            <w:pPr>
              <w:pStyle w:val="TableBodyText"/>
              <w:jc w:val="right"/>
            </w:pPr>
            <w:r>
              <w:t>$41.5k</w:t>
            </w:r>
          </w:p>
        </w:tc>
        <w:tc>
          <w:tcPr>
            <w:tcW w:w="1134" w:type="dxa"/>
            <w:tcMar>
              <w:left w:w="28" w:type="dxa"/>
              <w:right w:w="28" w:type="dxa"/>
            </w:tcMar>
          </w:tcPr>
          <w:p w14:paraId="41B86657" w14:textId="04516C2C" w:rsidR="00681970" w:rsidRDefault="00681970" w:rsidP="00681970">
            <w:pPr>
              <w:pStyle w:val="TableBodyText"/>
              <w:jc w:val="right"/>
            </w:pPr>
            <w:r>
              <w:t>$43.5k</w:t>
            </w:r>
          </w:p>
        </w:tc>
        <w:tc>
          <w:tcPr>
            <w:tcW w:w="1134" w:type="dxa"/>
            <w:tcMar>
              <w:left w:w="28" w:type="dxa"/>
              <w:right w:w="28" w:type="dxa"/>
            </w:tcMar>
          </w:tcPr>
          <w:p w14:paraId="5A3AE06F" w14:textId="225FDCAD" w:rsidR="00681970" w:rsidRDefault="00681970" w:rsidP="00681970">
            <w:pPr>
              <w:pStyle w:val="TableBodyText"/>
              <w:jc w:val="right"/>
            </w:pPr>
            <w:r>
              <w:t>$45.3k</w:t>
            </w:r>
          </w:p>
        </w:tc>
        <w:tc>
          <w:tcPr>
            <w:tcW w:w="1141" w:type="dxa"/>
            <w:tcMar>
              <w:left w:w="28" w:type="dxa"/>
              <w:right w:w="28" w:type="dxa"/>
            </w:tcMar>
          </w:tcPr>
          <w:p w14:paraId="1FC0F172" w14:textId="5B48DD01" w:rsidR="00681970" w:rsidRDefault="00681970" w:rsidP="00681970">
            <w:pPr>
              <w:pStyle w:val="TableBodyText"/>
              <w:jc w:val="right"/>
            </w:pPr>
            <w:r>
              <w:t>$46.9k</w:t>
            </w:r>
          </w:p>
        </w:tc>
        <w:tc>
          <w:tcPr>
            <w:tcW w:w="1119" w:type="dxa"/>
            <w:tcMar>
              <w:left w:w="28" w:type="dxa"/>
              <w:right w:w="28" w:type="dxa"/>
            </w:tcMar>
          </w:tcPr>
          <w:p w14:paraId="47FB6433" w14:textId="2950EC2A" w:rsidR="00681970" w:rsidRDefault="00681970" w:rsidP="00681970">
            <w:pPr>
              <w:pStyle w:val="TableBodyText"/>
              <w:jc w:val="right"/>
            </w:pPr>
            <w:r>
              <w:t>(1.62%)</w:t>
            </w:r>
          </w:p>
        </w:tc>
      </w:tr>
      <w:tr w:rsidR="00681970" w:rsidRPr="006A0F72" w14:paraId="4CBDB638" w14:textId="77777777" w:rsidTr="00681970">
        <w:tc>
          <w:tcPr>
            <w:tcW w:w="1850" w:type="dxa"/>
          </w:tcPr>
          <w:p w14:paraId="2942C904" w14:textId="5F0BB00F" w:rsidR="00681970" w:rsidRDefault="00681970" w:rsidP="00681970">
            <w:pPr>
              <w:pStyle w:val="TableBodyText"/>
            </w:pPr>
            <w:r>
              <w:t>$/customer</w:t>
            </w:r>
          </w:p>
        </w:tc>
        <w:tc>
          <w:tcPr>
            <w:tcW w:w="985" w:type="dxa"/>
          </w:tcPr>
          <w:p w14:paraId="02266C3C" w14:textId="403B0975" w:rsidR="00681970" w:rsidRDefault="00681970" w:rsidP="00681970">
            <w:pPr>
              <w:pStyle w:val="TableBodyText"/>
              <w:jc w:val="right"/>
            </w:pPr>
            <w:r>
              <w:t>$3.2</w:t>
            </w:r>
          </w:p>
        </w:tc>
        <w:tc>
          <w:tcPr>
            <w:tcW w:w="1134" w:type="dxa"/>
            <w:tcMar>
              <w:left w:w="28" w:type="dxa"/>
              <w:right w:w="28" w:type="dxa"/>
            </w:tcMar>
          </w:tcPr>
          <w:p w14:paraId="1712DBBE" w14:textId="557C1CA2" w:rsidR="00681970" w:rsidRDefault="00681970" w:rsidP="00681970">
            <w:pPr>
              <w:pStyle w:val="TableBodyText"/>
              <w:jc w:val="right"/>
            </w:pPr>
            <w:r>
              <w:t>$2.5</w:t>
            </w:r>
          </w:p>
        </w:tc>
        <w:tc>
          <w:tcPr>
            <w:tcW w:w="1134" w:type="dxa"/>
            <w:tcMar>
              <w:left w:w="28" w:type="dxa"/>
              <w:right w:w="28" w:type="dxa"/>
            </w:tcMar>
          </w:tcPr>
          <w:p w14:paraId="4984C65E" w14:textId="72B92D28" w:rsidR="00681970" w:rsidRDefault="00681970" w:rsidP="00681970">
            <w:pPr>
              <w:pStyle w:val="TableBodyText"/>
              <w:jc w:val="right"/>
            </w:pPr>
            <w:r>
              <w:t>$2.5</w:t>
            </w:r>
          </w:p>
        </w:tc>
        <w:tc>
          <w:tcPr>
            <w:tcW w:w="1134" w:type="dxa"/>
            <w:tcMar>
              <w:left w:w="28" w:type="dxa"/>
              <w:right w:w="28" w:type="dxa"/>
            </w:tcMar>
          </w:tcPr>
          <w:p w14:paraId="05BAD36D" w14:textId="34E98D1F" w:rsidR="00681970" w:rsidRDefault="00681970" w:rsidP="00681970">
            <w:pPr>
              <w:pStyle w:val="TableBodyText"/>
              <w:jc w:val="right"/>
            </w:pPr>
            <w:r>
              <w:t>$2.6</w:t>
            </w:r>
          </w:p>
        </w:tc>
        <w:tc>
          <w:tcPr>
            <w:tcW w:w="1134" w:type="dxa"/>
            <w:tcMar>
              <w:left w:w="28" w:type="dxa"/>
              <w:right w:w="28" w:type="dxa"/>
            </w:tcMar>
          </w:tcPr>
          <w:p w14:paraId="6B4DB6D1" w14:textId="676B4DB1" w:rsidR="00681970" w:rsidRDefault="00681970" w:rsidP="00681970">
            <w:pPr>
              <w:pStyle w:val="TableBodyText"/>
              <w:jc w:val="right"/>
            </w:pPr>
            <w:r>
              <w:t>$2.7</w:t>
            </w:r>
          </w:p>
        </w:tc>
        <w:tc>
          <w:tcPr>
            <w:tcW w:w="1141" w:type="dxa"/>
            <w:tcMar>
              <w:left w:w="28" w:type="dxa"/>
              <w:right w:w="28" w:type="dxa"/>
            </w:tcMar>
          </w:tcPr>
          <w:p w14:paraId="1F6B4EF0" w14:textId="3BF29FD4" w:rsidR="00681970" w:rsidRDefault="00681970" w:rsidP="00681970">
            <w:pPr>
              <w:pStyle w:val="TableBodyText"/>
              <w:jc w:val="right"/>
            </w:pPr>
            <w:r>
              <w:t>$2.7</w:t>
            </w:r>
          </w:p>
        </w:tc>
        <w:tc>
          <w:tcPr>
            <w:tcW w:w="1119" w:type="dxa"/>
            <w:tcMar>
              <w:left w:w="28" w:type="dxa"/>
              <w:right w:w="28" w:type="dxa"/>
            </w:tcMar>
          </w:tcPr>
          <w:p w14:paraId="72C00CF3" w14:textId="6F1C523F" w:rsidR="00681970" w:rsidRDefault="00681970" w:rsidP="00681970">
            <w:pPr>
              <w:pStyle w:val="TableBodyText"/>
              <w:jc w:val="right"/>
            </w:pPr>
            <w:r>
              <w:t>(3.41%)</w:t>
            </w:r>
          </w:p>
        </w:tc>
      </w:tr>
      <w:tr w:rsidR="00681970" w:rsidRPr="006A0F72" w14:paraId="1435A6CA" w14:textId="77777777" w:rsidTr="00681970">
        <w:tc>
          <w:tcPr>
            <w:tcW w:w="1850" w:type="dxa"/>
          </w:tcPr>
          <w:p w14:paraId="6D9258A2" w14:textId="4DD35E73" w:rsidR="00681970" w:rsidRDefault="00EB52C4" w:rsidP="00681970">
            <w:pPr>
              <w:pStyle w:val="TableBodyText"/>
            </w:pPr>
            <w:r w:rsidRPr="00EB52C4">
              <w:t xml:space="preserve">Year on year </w:t>
            </w:r>
            <w:r w:rsidR="00681970">
              <w:t>% change</w:t>
            </w:r>
          </w:p>
        </w:tc>
        <w:tc>
          <w:tcPr>
            <w:tcW w:w="985" w:type="dxa"/>
          </w:tcPr>
          <w:p w14:paraId="225F43DA" w14:textId="7083A549" w:rsidR="00681970" w:rsidRDefault="00681970" w:rsidP="00681970">
            <w:pPr>
              <w:pStyle w:val="TableBodyText"/>
              <w:jc w:val="right"/>
            </w:pPr>
            <w:r>
              <w:t>N/A</w:t>
            </w:r>
          </w:p>
        </w:tc>
        <w:tc>
          <w:tcPr>
            <w:tcW w:w="1134" w:type="dxa"/>
            <w:tcMar>
              <w:left w:w="28" w:type="dxa"/>
              <w:right w:w="28" w:type="dxa"/>
            </w:tcMar>
          </w:tcPr>
          <w:p w14:paraId="3BBAC58E" w14:textId="3CD7AF7D" w:rsidR="00681970" w:rsidRDefault="00681970" w:rsidP="00681970">
            <w:pPr>
              <w:pStyle w:val="TableBodyText"/>
              <w:jc w:val="right"/>
            </w:pPr>
            <w:r>
              <w:t>(22.6%)</w:t>
            </w:r>
          </w:p>
        </w:tc>
        <w:tc>
          <w:tcPr>
            <w:tcW w:w="1134" w:type="dxa"/>
            <w:tcMar>
              <w:left w:w="28" w:type="dxa"/>
              <w:right w:w="28" w:type="dxa"/>
            </w:tcMar>
          </w:tcPr>
          <w:p w14:paraId="0739BDBE" w14:textId="3BA7238F" w:rsidR="00681970" w:rsidRDefault="00681970" w:rsidP="00681970">
            <w:pPr>
              <w:pStyle w:val="TableBodyText"/>
              <w:jc w:val="right"/>
            </w:pPr>
            <w:r>
              <w:t>1.6%</w:t>
            </w:r>
          </w:p>
        </w:tc>
        <w:tc>
          <w:tcPr>
            <w:tcW w:w="1134" w:type="dxa"/>
            <w:tcMar>
              <w:left w:w="28" w:type="dxa"/>
              <w:right w:w="28" w:type="dxa"/>
            </w:tcMar>
          </w:tcPr>
          <w:p w14:paraId="4D30DDBE" w14:textId="5F2BB96A" w:rsidR="00681970" w:rsidRDefault="00681970" w:rsidP="00681970">
            <w:pPr>
              <w:pStyle w:val="TableBodyText"/>
              <w:jc w:val="right"/>
            </w:pPr>
            <w:r>
              <w:t>2.9%</w:t>
            </w:r>
          </w:p>
        </w:tc>
        <w:tc>
          <w:tcPr>
            <w:tcW w:w="1134" w:type="dxa"/>
            <w:tcMar>
              <w:left w:w="28" w:type="dxa"/>
              <w:right w:w="28" w:type="dxa"/>
            </w:tcMar>
          </w:tcPr>
          <w:p w14:paraId="66B792F2" w14:textId="578C9C70" w:rsidR="00681970" w:rsidRDefault="00681970" w:rsidP="00681970">
            <w:pPr>
              <w:pStyle w:val="TableBodyText"/>
              <w:jc w:val="right"/>
            </w:pPr>
            <w:r>
              <w:t>2.1%</w:t>
            </w:r>
          </w:p>
        </w:tc>
        <w:tc>
          <w:tcPr>
            <w:tcW w:w="1141" w:type="dxa"/>
            <w:tcMar>
              <w:left w:w="28" w:type="dxa"/>
              <w:right w:w="28" w:type="dxa"/>
            </w:tcMar>
          </w:tcPr>
          <w:p w14:paraId="2B8D2E59" w14:textId="0478A5A4" w:rsidR="00681970" w:rsidRDefault="00681970" w:rsidP="00681970">
            <w:pPr>
              <w:pStyle w:val="TableBodyText"/>
              <w:jc w:val="right"/>
            </w:pPr>
            <w:r>
              <w:t>1.8%</w:t>
            </w:r>
          </w:p>
        </w:tc>
        <w:tc>
          <w:tcPr>
            <w:tcW w:w="1119" w:type="dxa"/>
            <w:tcMar>
              <w:left w:w="28" w:type="dxa"/>
              <w:right w:w="28" w:type="dxa"/>
            </w:tcMar>
          </w:tcPr>
          <w:p w14:paraId="6237DD67" w14:textId="4DA98B2D" w:rsidR="00681970" w:rsidRDefault="00681970" w:rsidP="00681970">
            <w:pPr>
              <w:pStyle w:val="TableBodyText"/>
              <w:jc w:val="right"/>
            </w:pPr>
            <w:r>
              <w:t>(3.41%)</w:t>
            </w:r>
          </w:p>
        </w:tc>
      </w:tr>
    </w:tbl>
    <w:p w14:paraId="249582E1" w14:textId="5503DF5E" w:rsidR="003869F3" w:rsidRPr="0092509D" w:rsidRDefault="00E30345" w:rsidP="0042796D">
      <w:pPr>
        <w:pStyle w:val="BodyText"/>
      </w:pPr>
      <w:bookmarkStart w:id="58" w:name="Noteatable7"/>
      <w:r>
        <w:t>Note a</w:t>
      </w:r>
      <w:bookmarkEnd w:id="58"/>
      <w:r>
        <w:t>: The magnitude of this year-to-year increase is driven primarily by a 25 per cent increase in water ordered from 800 megalitres to 1,000 megalitres.</w:t>
      </w:r>
    </w:p>
    <w:p w14:paraId="276B6F9F" w14:textId="5A5B6F31" w:rsidR="00C9554C" w:rsidRDefault="00C9554C" w:rsidP="00681970">
      <w:pPr>
        <w:pStyle w:val="Caption"/>
        <w:rPr>
          <w:lang w:eastAsia="en-US"/>
        </w:rPr>
      </w:pPr>
      <w:bookmarkStart w:id="59" w:name="_Ref55297017"/>
      <w:r>
        <w:t xml:space="preserve">Table </w:t>
      </w:r>
      <w:fldSimple w:instr=" SEQ Table \* ARABIC ">
        <w:r w:rsidR="000439A2">
          <w:rPr>
            <w:noProof/>
          </w:rPr>
          <w:t>8</w:t>
        </w:r>
      </w:fldSimple>
      <w:bookmarkEnd w:id="59"/>
      <w:r>
        <w:t xml:space="preserve"> - </w:t>
      </w:r>
      <w:r w:rsidRPr="00C9554C">
        <w:rPr>
          <w:lang w:eastAsia="en-US"/>
        </w:rPr>
        <w:t>Overview of proposed bulk water prices</w:t>
      </w:r>
    </w:p>
    <w:p w14:paraId="71897C83" w14:textId="77777777" w:rsidR="00513ECF" w:rsidRDefault="00513ECF" w:rsidP="00CE3393">
      <w:pPr>
        <w:pStyle w:val="BodyText"/>
      </w:pPr>
      <w:r w:rsidRPr="00F22EE6">
        <w:t>Tariff and basis of charging</w:t>
      </w:r>
      <w:r>
        <w:t xml:space="preserve"> </w:t>
      </w:r>
    </w:p>
    <w:p w14:paraId="0D1B2642" w14:textId="68CC05CC" w:rsidR="00CE3393" w:rsidRPr="00B874A4" w:rsidRDefault="00CE3393" w:rsidP="00CE3393">
      <w:pPr>
        <w:pStyle w:val="BodyText"/>
        <w:rPr>
          <w:rStyle w:val="Bold"/>
        </w:rPr>
      </w:pPr>
      <w:r w:rsidRPr="00B874A4">
        <w:rPr>
          <w:rStyle w:val="Bold"/>
        </w:rPr>
        <w:t>1.1 Bulk water charge - Greater Yarra System</w:t>
      </w:r>
    </w:p>
    <w:p w14:paraId="760740D7" w14:textId="1E0ACA6B" w:rsidR="00B874A4" w:rsidRDefault="00B874A4" w:rsidP="00CE3393">
      <w:pPr>
        <w:pStyle w:val="BodyText"/>
      </w:pPr>
      <w:r w:rsidRPr="00B874A4">
        <w:t>This tariff is based on regulatory building blocks applied to entitlement ML</w:t>
      </w:r>
      <w:r w:rsidR="00FC355A">
        <w:t>’</w:t>
      </w:r>
      <w:r w:rsidRPr="00B874A4">
        <w:t>s</w:t>
      </w:r>
      <w:r>
        <w:t>.</w:t>
      </w:r>
    </w:p>
    <w:p w14:paraId="018D9C40" w14:textId="6C32C80D" w:rsidR="0023394C" w:rsidRDefault="0023394C" w:rsidP="00513ECF">
      <w:r>
        <w:t>Entitlements:</w:t>
      </w:r>
    </w:p>
    <w:p w14:paraId="53832B65" w14:textId="384B15DB" w:rsidR="00513ECF" w:rsidRDefault="00513ECF" w:rsidP="00513ECF">
      <w:r w:rsidRPr="00513ECF">
        <w:t>City West Water</w:t>
      </w:r>
      <w:r w:rsidR="00B874A4">
        <w:t>:</w:t>
      </w:r>
      <w:r>
        <w:t xml:space="preserve"> 152,797</w:t>
      </w:r>
      <w:r w:rsidR="0023394C">
        <w:t xml:space="preserve"> ML</w:t>
      </w:r>
    </w:p>
    <w:p w14:paraId="48C1D2E9" w14:textId="0B117EB1" w:rsidR="00513ECF" w:rsidRDefault="00513ECF" w:rsidP="00513ECF">
      <w:pPr>
        <w:rPr>
          <w:lang w:eastAsia="en-US"/>
        </w:rPr>
      </w:pPr>
      <w:r w:rsidRPr="00513ECF">
        <w:t xml:space="preserve">South East </w:t>
      </w:r>
      <w:r w:rsidR="0023394C" w:rsidRPr="00513ECF">
        <w:t>Water</w:t>
      </w:r>
      <w:r w:rsidR="00B874A4">
        <w:t>:</w:t>
      </w:r>
      <w:r>
        <w:t xml:space="preserve"> </w:t>
      </w:r>
      <w:r>
        <w:rPr>
          <w:lang w:eastAsia="en-US"/>
        </w:rPr>
        <w:t>206,281</w:t>
      </w:r>
      <w:r w:rsidR="0023394C">
        <w:rPr>
          <w:lang w:eastAsia="en-US"/>
        </w:rPr>
        <w:t xml:space="preserve"> ML</w:t>
      </w:r>
    </w:p>
    <w:p w14:paraId="3F04D068" w14:textId="393606BF" w:rsidR="00513ECF" w:rsidRDefault="00513ECF" w:rsidP="00513ECF">
      <w:pPr>
        <w:rPr>
          <w:lang w:eastAsia="en-US"/>
        </w:rPr>
      </w:pPr>
      <w:r w:rsidRPr="00513ECF">
        <w:t>Yarra Valley Water</w:t>
      </w:r>
      <w:r w:rsidR="00B874A4">
        <w:t>:</w:t>
      </w:r>
      <w:r>
        <w:t xml:space="preserve"> </w:t>
      </w:r>
      <w:r>
        <w:rPr>
          <w:lang w:eastAsia="en-US"/>
        </w:rPr>
        <w:t>219,776</w:t>
      </w:r>
      <w:r w:rsidR="0023394C">
        <w:rPr>
          <w:lang w:eastAsia="en-US"/>
        </w:rPr>
        <w:t xml:space="preserve"> </w:t>
      </w:r>
      <w:r w:rsidR="0023394C">
        <w:t>ML</w:t>
      </w:r>
    </w:p>
    <w:p w14:paraId="7B31A49B" w14:textId="68AD9AEF" w:rsidR="00513ECF" w:rsidRDefault="00513ECF" w:rsidP="00513ECF">
      <w:r w:rsidRPr="00513ECF">
        <w:t>Western Water</w:t>
      </w:r>
      <w:r w:rsidR="00B874A4">
        <w:t>:</w:t>
      </w:r>
      <w:r w:rsidR="0023394C">
        <w:t xml:space="preserve"> </w:t>
      </w:r>
      <w:r w:rsidR="0023394C">
        <w:rPr>
          <w:lang w:eastAsia="en-US"/>
        </w:rPr>
        <w:t>18,250</w:t>
      </w:r>
      <w:r w:rsidR="0023394C" w:rsidRPr="0023394C">
        <w:t xml:space="preserve"> </w:t>
      </w:r>
      <w:r w:rsidR="0023394C">
        <w:t>ML</w:t>
      </w:r>
    </w:p>
    <w:p w14:paraId="764955F1" w14:textId="671DC2F3" w:rsidR="0023394C" w:rsidRDefault="0023394C" w:rsidP="00513ECF">
      <w:r w:rsidRPr="0023394C">
        <w:t>Barwon Water</w:t>
      </w:r>
      <w:r w:rsidR="00B874A4">
        <w:t>:</w:t>
      </w:r>
      <w:r>
        <w:t xml:space="preserve"> </w:t>
      </w:r>
      <w:r>
        <w:rPr>
          <w:lang w:eastAsia="en-US"/>
        </w:rPr>
        <w:t xml:space="preserve">16,000 </w:t>
      </w:r>
      <w:r>
        <w:t>ML</w:t>
      </w:r>
    </w:p>
    <w:p w14:paraId="5B6EF0F4" w14:textId="7BCCD557" w:rsidR="0023394C" w:rsidRDefault="0023394C" w:rsidP="00513ECF">
      <w:r w:rsidRPr="0023394C">
        <w:t>South Gippsland Water</w:t>
      </w:r>
      <w:r w:rsidR="00B874A4">
        <w:t>:</w:t>
      </w:r>
      <w:r>
        <w:t xml:space="preserve"> 1,000 ML</w:t>
      </w:r>
    </w:p>
    <w:p w14:paraId="74A20AD4" w14:textId="7C216E7A" w:rsidR="0023394C" w:rsidRDefault="0023394C" w:rsidP="00513ECF">
      <w:r w:rsidRPr="0023394C">
        <w:t>Westernport Water</w:t>
      </w:r>
      <w:r w:rsidR="00B874A4">
        <w:t>:</w:t>
      </w:r>
      <w:r>
        <w:t xml:space="preserve"> 1,000</w:t>
      </w:r>
      <w:r w:rsidRPr="0023394C">
        <w:t xml:space="preserve"> </w:t>
      </w:r>
      <w:r>
        <w:t>ML</w:t>
      </w:r>
    </w:p>
    <w:p w14:paraId="54FC033B" w14:textId="25516851" w:rsidR="00C41559" w:rsidRDefault="00C41559" w:rsidP="0023394C">
      <w:pPr>
        <w:pStyle w:val="BodyText"/>
      </w:pPr>
      <w:r>
        <w:rPr>
          <w:noProof/>
        </w:rPr>
        <w:drawing>
          <wp:inline distT="0" distB="0" distL="0" distR="0" wp14:anchorId="783D53E6" wp14:editId="26CE5A0B">
            <wp:extent cx="2520000" cy="1094545"/>
            <wp:effectExtent l="0" t="0" r="0" b="0"/>
            <wp:docPr id="10" name="Picture 10" descr="A graph showing the bulk water charge Greater Yarra System price path 2020-21 to 2025-26. Refer detail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showing the bulk water charge Greater Yarra System price path 2020-21 to 2025-26. Refer details below."/>
                    <pic:cNvPicPr/>
                  </pic:nvPicPr>
                  <pic:blipFill>
                    <a:blip r:embed="rId18">
                      <a:extLst>
                        <a:ext uri="{28A0092B-C50C-407E-A947-70E740481C1C}">
                          <a14:useLocalDpi xmlns:a14="http://schemas.microsoft.com/office/drawing/2010/main" val="0"/>
                        </a:ext>
                      </a:extLst>
                    </a:blip>
                    <a:stretch>
                      <a:fillRect/>
                    </a:stretch>
                  </pic:blipFill>
                  <pic:spPr>
                    <a:xfrm>
                      <a:off x="0" y="0"/>
                      <a:ext cx="2520000" cy="1094545"/>
                    </a:xfrm>
                    <a:prstGeom prst="rect">
                      <a:avLst/>
                    </a:prstGeom>
                  </pic:spPr>
                </pic:pic>
              </a:graphicData>
            </a:graphic>
          </wp:inline>
        </w:drawing>
      </w:r>
      <w:r w:rsidRPr="00C41559">
        <w:t xml:space="preserve"> </w:t>
      </w:r>
    </w:p>
    <w:tbl>
      <w:tblPr>
        <w:tblStyle w:val="TableGrid"/>
        <w:tblW w:w="5000" w:type="pct"/>
        <w:tblLayout w:type="fixed"/>
        <w:tblLook w:val="04A0" w:firstRow="1" w:lastRow="0" w:firstColumn="1" w:lastColumn="0" w:noHBand="0" w:noVBand="1"/>
      </w:tblPr>
      <w:tblGrid>
        <w:gridCol w:w="3829"/>
        <w:gridCol w:w="967"/>
        <w:gridCol w:w="967"/>
        <w:gridCol w:w="967"/>
        <w:gridCol w:w="967"/>
        <w:gridCol w:w="967"/>
        <w:gridCol w:w="967"/>
      </w:tblGrid>
      <w:tr w:rsidR="00C41559" w:rsidRPr="00B874A4" w14:paraId="27697C5F" w14:textId="77777777" w:rsidTr="00C41559">
        <w:trPr>
          <w:cnfStyle w:val="100000000000" w:firstRow="1" w:lastRow="0" w:firstColumn="0" w:lastColumn="0" w:oddVBand="0" w:evenVBand="0" w:oddHBand="0" w:evenHBand="0" w:firstRowFirstColumn="0" w:firstRowLastColumn="0" w:lastRowFirstColumn="0" w:lastRowLastColumn="0"/>
          <w:trHeight w:val="300"/>
        </w:trPr>
        <w:tc>
          <w:tcPr>
            <w:tcW w:w="1988" w:type="pct"/>
            <w:noWrap/>
            <w:hideMark/>
          </w:tcPr>
          <w:p w14:paraId="16F18DF1" w14:textId="1DD339DB" w:rsidR="00B874A4" w:rsidRPr="00B874A4" w:rsidRDefault="00B874A4" w:rsidP="00232420">
            <w:bookmarkStart w:id="60" w:name="ColumnTitle_22"/>
            <w:r w:rsidRPr="00B874A4">
              <w:t xml:space="preserve">Price path 2020-21 to 2025-26 </w:t>
            </w:r>
            <w:r w:rsidRPr="00B874A4">
              <w:br/>
              <w:t>(all prices shown in $/ML terms)</w:t>
            </w:r>
          </w:p>
        </w:tc>
        <w:tc>
          <w:tcPr>
            <w:tcW w:w="502" w:type="pct"/>
            <w:noWrap/>
            <w:hideMark/>
          </w:tcPr>
          <w:p w14:paraId="4BDF19C3" w14:textId="77777777" w:rsidR="00C41559" w:rsidRPr="00B874A4" w:rsidRDefault="00C41559" w:rsidP="00C41559">
            <w:pPr>
              <w:jc w:val="right"/>
            </w:pPr>
            <w:r w:rsidRPr="00B874A4">
              <w:t>2020-21</w:t>
            </w:r>
          </w:p>
        </w:tc>
        <w:tc>
          <w:tcPr>
            <w:tcW w:w="502" w:type="pct"/>
            <w:noWrap/>
            <w:hideMark/>
          </w:tcPr>
          <w:p w14:paraId="48EC250E" w14:textId="77777777" w:rsidR="00C41559" w:rsidRPr="00B874A4" w:rsidRDefault="00C41559" w:rsidP="00C41559">
            <w:pPr>
              <w:jc w:val="right"/>
            </w:pPr>
            <w:r w:rsidRPr="00B874A4">
              <w:t>2021-22</w:t>
            </w:r>
          </w:p>
        </w:tc>
        <w:tc>
          <w:tcPr>
            <w:tcW w:w="502" w:type="pct"/>
            <w:noWrap/>
            <w:hideMark/>
          </w:tcPr>
          <w:p w14:paraId="26567469" w14:textId="77777777" w:rsidR="00C41559" w:rsidRPr="00B874A4" w:rsidRDefault="00C41559" w:rsidP="00C41559">
            <w:pPr>
              <w:jc w:val="right"/>
            </w:pPr>
            <w:r w:rsidRPr="00B874A4">
              <w:t>2022-23</w:t>
            </w:r>
          </w:p>
        </w:tc>
        <w:tc>
          <w:tcPr>
            <w:tcW w:w="502" w:type="pct"/>
            <w:noWrap/>
            <w:hideMark/>
          </w:tcPr>
          <w:p w14:paraId="5DBCB051" w14:textId="77777777" w:rsidR="00C41559" w:rsidRPr="00B874A4" w:rsidRDefault="00C41559" w:rsidP="00C41559">
            <w:pPr>
              <w:jc w:val="right"/>
            </w:pPr>
            <w:r w:rsidRPr="00B874A4">
              <w:t>2023-24</w:t>
            </w:r>
          </w:p>
        </w:tc>
        <w:tc>
          <w:tcPr>
            <w:tcW w:w="502" w:type="pct"/>
            <w:noWrap/>
            <w:hideMark/>
          </w:tcPr>
          <w:p w14:paraId="2AC4FAE7" w14:textId="77777777" w:rsidR="00C41559" w:rsidRPr="00B874A4" w:rsidRDefault="00C41559" w:rsidP="00C41559">
            <w:pPr>
              <w:jc w:val="right"/>
            </w:pPr>
            <w:r w:rsidRPr="00B874A4">
              <w:t>2024-25</w:t>
            </w:r>
          </w:p>
        </w:tc>
        <w:tc>
          <w:tcPr>
            <w:tcW w:w="502" w:type="pct"/>
            <w:noWrap/>
            <w:hideMark/>
          </w:tcPr>
          <w:p w14:paraId="61DA43D6" w14:textId="77777777" w:rsidR="00C41559" w:rsidRPr="00B874A4" w:rsidRDefault="00C41559" w:rsidP="00C41559">
            <w:pPr>
              <w:jc w:val="right"/>
            </w:pPr>
            <w:r w:rsidRPr="00B874A4">
              <w:t>2025-26</w:t>
            </w:r>
          </w:p>
        </w:tc>
      </w:tr>
      <w:bookmarkEnd w:id="60"/>
      <w:tr w:rsidR="00C41559" w:rsidRPr="00B874A4" w14:paraId="6A4B6A92" w14:textId="77777777" w:rsidTr="00C41559">
        <w:trPr>
          <w:trHeight w:val="300"/>
        </w:trPr>
        <w:tc>
          <w:tcPr>
            <w:tcW w:w="1988" w:type="pct"/>
            <w:noWrap/>
            <w:hideMark/>
          </w:tcPr>
          <w:p w14:paraId="14D51DEF" w14:textId="43E23EE1" w:rsidR="00C41559" w:rsidRPr="00B874A4" w:rsidRDefault="00C41559" w:rsidP="00C41559">
            <w:r w:rsidRPr="00B874A4">
              <w:t xml:space="preserve">1.1 Bulk water charge - Greater Yarra System </w:t>
            </w:r>
          </w:p>
        </w:tc>
        <w:tc>
          <w:tcPr>
            <w:tcW w:w="502" w:type="pct"/>
            <w:noWrap/>
            <w:hideMark/>
          </w:tcPr>
          <w:p w14:paraId="4EEA0FFF" w14:textId="77777777" w:rsidR="00C41559" w:rsidRPr="00B874A4" w:rsidRDefault="00C41559" w:rsidP="00C41559">
            <w:pPr>
              <w:jc w:val="right"/>
            </w:pPr>
            <w:r w:rsidRPr="00B874A4">
              <w:t>$362.5</w:t>
            </w:r>
          </w:p>
        </w:tc>
        <w:tc>
          <w:tcPr>
            <w:tcW w:w="502" w:type="pct"/>
            <w:noWrap/>
            <w:hideMark/>
          </w:tcPr>
          <w:p w14:paraId="04748FFE" w14:textId="77777777" w:rsidR="00C41559" w:rsidRPr="00B874A4" w:rsidRDefault="00C41559" w:rsidP="00C41559">
            <w:pPr>
              <w:jc w:val="right"/>
            </w:pPr>
            <w:r w:rsidRPr="00B874A4">
              <w:t>$328.2</w:t>
            </w:r>
          </w:p>
        </w:tc>
        <w:tc>
          <w:tcPr>
            <w:tcW w:w="502" w:type="pct"/>
            <w:noWrap/>
            <w:hideMark/>
          </w:tcPr>
          <w:p w14:paraId="06C4BB66" w14:textId="77777777" w:rsidR="00C41559" w:rsidRPr="00B874A4" w:rsidRDefault="00C41559" w:rsidP="00C41559">
            <w:pPr>
              <w:jc w:val="right"/>
            </w:pPr>
            <w:r w:rsidRPr="00B874A4">
              <w:t>$339.7</w:t>
            </w:r>
          </w:p>
        </w:tc>
        <w:tc>
          <w:tcPr>
            <w:tcW w:w="502" w:type="pct"/>
            <w:noWrap/>
            <w:hideMark/>
          </w:tcPr>
          <w:p w14:paraId="4455ED67" w14:textId="77777777" w:rsidR="00C41559" w:rsidRPr="00B874A4" w:rsidRDefault="00C41559" w:rsidP="00C41559">
            <w:pPr>
              <w:jc w:val="right"/>
            </w:pPr>
            <w:r w:rsidRPr="00B874A4">
              <w:t>$356.1</w:t>
            </w:r>
          </w:p>
        </w:tc>
        <w:tc>
          <w:tcPr>
            <w:tcW w:w="502" w:type="pct"/>
            <w:noWrap/>
            <w:hideMark/>
          </w:tcPr>
          <w:p w14:paraId="2F816ED9" w14:textId="77777777" w:rsidR="00C41559" w:rsidRPr="00B874A4" w:rsidRDefault="00C41559" w:rsidP="00C41559">
            <w:pPr>
              <w:jc w:val="right"/>
            </w:pPr>
            <w:r w:rsidRPr="00B874A4">
              <w:t>$370.2</w:t>
            </w:r>
          </w:p>
        </w:tc>
        <w:tc>
          <w:tcPr>
            <w:tcW w:w="502" w:type="pct"/>
            <w:noWrap/>
            <w:hideMark/>
          </w:tcPr>
          <w:p w14:paraId="138639ED" w14:textId="77777777" w:rsidR="00C41559" w:rsidRPr="00B874A4" w:rsidRDefault="00C41559" w:rsidP="00C41559">
            <w:pPr>
              <w:jc w:val="right"/>
            </w:pPr>
            <w:r w:rsidRPr="00B874A4">
              <w:t>$383.4</w:t>
            </w:r>
          </w:p>
        </w:tc>
      </w:tr>
    </w:tbl>
    <w:p w14:paraId="3211004A" w14:textId="708D335B" w:rsidR="00CE3393" w:rsidRDefault="00B37E29" w:rsidP="00B874A4">
      <w:pPr>
        <w:spacing w:before="240"/>
        <w:rPr>
          <w:lang w:eastAsia="en-US"/>
        </w:rPr>
      </w:pPr>
      <w:r w:rsidRPr="00B37E29">
        <w:rPr>
          <w:lang w:eastAsia="en-US"/>
        </w:rPr>
        <w:t xml:space="preserve">Compound annual growth rate </w:t>
      </w:r>
      <w:r w:rsidR="00C41559">
        <w:rPr>
          <w:lang w:eastAsia="en-US"/>
        </w:rPr>
        <w:t>= 1.13%</w:t>
      </w:r>
    </w:p>
    <w:p w14:paraId="4F8C1A2D" w14:textId="389C1F24" w:rsidR="00C41559" w:rsidRDefault="00C41559" w:rsidP="00C41559">
      <w:pPr>
        <w:rPr>
          <w:lang w:eastAsia="en-US"/>
        </w:rPr>
      </w:pPr>
      <w:r>
        <w:rPr>
          <w:lang w:eastAsia="en-US"/>
        </w:rPr>
        <w:t>Percentage water revenue = 26.4%</w:t>
      </w:r>
    </w:p>
    <w:p w14:paraId="372B8FF1" w14:textId="3453E257" w:rsidR="00B874A4" w:rsidRPr="00B874A4" w:rsidRDefault="00B874A4" w:rsidP="006A6FDB">
      <w:pPr>
        <w:pStyle w:val="BodyText"/>
        <w:keepNext/>
        <w:spacing w:before="240"/>
        <w:rPr>
          <w:rStyle w:val="Bold"/>
        </w:rPr>
      </w:pPr>
      <w:r w:rsidRPr="00B874A4">
        <w:rPr>
          <w:rStyle w:val="Bold"/>
        </w:rPr>
        <w:lastRenderedPageBreak/>
        <w:t>1.2 Bulk water headworks charges – Victorian Desalination Plant</w:t>
      </w:r>
    </w:p>
    <w:p w14:paraId="111EE27A" w14:textId="05BB75BD" w:rsidR="00B874A4" w:rsidRDefault="00B874A4" w:rsidP="006A6FDB">
      <w:pPr>
        <w:pStyle w:val="BodyText"/>
        <w:keepNext/>
      </w:pPr>
      <w:r>
        <w:t>This is a pass through tariff applied to entitlement ML</w:t>
      </w:r>
      <w:r w:rsidR="00FC355A">
        <w:t>’</w:t>
      </w:r>
      <w:r>
        <w:t>s. The amount passed through is adjusted downward by the amount Melbourne Water capitalises.</w:t>
      </w:r>
    </w:p>
    <w:p w14:paraId="1D3DED9D" w14:textId="77777777" w:rsidR="00B874A4" w:rsidRDefault="00B874A4" w:rsidP="006A6FDB">
      <w:pPr>
        <w:keepNext/>
      </w:pPr>
      <w:r>
        <w:t>Entitlements:</w:t>
      </w:r>
    </w:p>
    <w:p w14:paraId="6BD16A70" w14:textId="413B546C" w:rsidR="00B874A4" w:rsidRDefault="00B874A4" w:rsidP="006A6FDB">
      <w:pPr>
        <w:keepNext/>
      </w:pPr>
      <w:r w:rsidRPr="00513ECF">
        <w:t>City West Water</w:t>
      </w:r>
      <w:bookmarkStart w:id="61" w:name="_Hlk55829787"/>
      <w:r>
        <w:t>:</w:t>
      </w:r>
      <w:bookmarkEnd w:id="61"/>
      <w:r>
        <w:t xml:space="preserve"> </w:t>
      </w:r>
      <w:r w:rsidRPr="00B874A4">
        <w:t>39,595</w:t>
      </w:r>
      <w:r>
        <w:t xml:space="preserve"> ML</w:t>
      </w:r>
    </w:p>
    <w:p w14:paraId="5BED32B0" w14:textId="30D59FF3" w:rsidR="00B874A4" w:rsidRDefault="00B874A4" w:rsidP="00B874A4">
      <w:pPr>
        <w:rPr>
          <w:lang w:eastAsia="en-US"/>
        </w:rPr>
      </w:pPr>
      <w:r w:rsidRPr="00513ECF">
        <w:t>South East Water</w:t>
      </w:r>
      <w:r>
        <w:t xml:space="preserve">: </w:t>
      </w:r>
      <w:r w:rsidRPr="00B874A4">
        <w:rPr>
          <w:lang w:eastAsia="en-US"/>
        </w:rPr>
        <w:t>53,454</w:t>
      </w:r>
      <w:r>
        <w:rPr>
          <w:lang w:eastAsia="en-US"/>
        </w:rPr>
        <w:t xml:space="preserve"> ML</w:t>
      </w:r>
    </w:p>
    <w:p w14:paraId="35BE6846" w14:textId="0E65ED58" w:rsidR="00B874A4" w:rsidRDefault="00B874A4" w:rsidP="00B874A4">
      <w:pPr>
        <w:rPr>
          <w:lang w:eastAsia="en-US"/>
        </w:rPr>
      </w:pPr>
      <w:r w:rsidRPr="00513ECF">
        <w:t>Yarra Valley Water</w:t>
      </w:r>
      <w:r>
        <w:t xml:space="preserve">: </w:t>
      </w:r>
      <w:r w:rsidRPr="00B874A4">
        <w:rPr>
          <w:lang w:eastAsia="en-US"/>
        </w:rPr>
        <w:t>56,951</w:t>
      </w:r>
      <w:r>
        <w:rPr>
          <w:lang w:eastAsia="en-US"/>
        </w:rPr>
        <w:t xml:space="preserve"> </w:t>
      </w:r>
      <w:r>
        <w:t>ML</w:t>
      </w:r>
    </w:p>
    <w:p w14:paraId="64B31334" w14:textId="774F080E" w:rsidR="00B874A4" w:rsidRDefault="00B874A4" w:rsidP="00B874A4">
      <w:r w:rsidRPr="00513ECF">
        <w:t>Western Water</w:t>
      </w:r>
      <w:r>
        <w:t xml:space="preserve">: </w:t>
      </w:r>
      <w:r>
        <w:rPr>
          <w:lang w:eastAsia="en-US"/>
        </w:rPr>
        <w:t>No current entitlement</w:t>
      </w:r>
    </w:p>
    <w:p w14:paraId="44F4A08F" w14:textId="2DF4FF0B" w:rsidR="00B874A4" w:rsidRDefault="00B874A4" w:rsidP="00B874A4">
      <w:r w:rsidRPr="0023394C">
        <w:t>Barwon Water</w:t>
      </w:r>
      <w:r>
        <w:t xml:space="preserve">: </w:t>
      </w:r>
      <w:r>
        <w:rPr>
          <w:lang w:eastAsia="en-US"/>
        </w:rPr>
        <w:t>No current entitlement</w:t>
      </w:r>
    </w:p>
    <w:p w14:paraId="77C072A6" w14:textId="2AE90983" w:rsidR="00B874A4" w:rsidRDefault="00B874A4" w:rsidP="00B874A4">
      <w:r w:rsidRPr="0023394C">
        <w:t>South Gippsland Water</w:t>
      </w:r>
      <w:r>
        <w:t xml:space="preserve">: </w:t>
      </w:r>
      <w:r>
        <w:rPr>
          <w:lang w:eastAsia="en-US"/>
        </w:rPr>
        <w:t>No current entitlement</w:t>
      </w:r>
    </w:p>
    <w:p w14:paraId="2CFB4F4E" w14:textId="491EA920" w:rsidR="00B874A4" w:rsidRDefault="00B874A4" w:rsidP="00B874A4">
      <w:r w:rsidRPr="0023394C">
        <w:t>Westernport Water</w:t>
      </w:r>
      <w:r>
        <w:t xml:space="preserve">: </w:t>
      </w:r>
      <w:r w:rsidRPr="00B874A4">
        <w:t>No current entitlement</w:t>
      </w:r>
    </w:p>
    <w:p w14:paraId="401E26B2" w14:textId="77777777" w:rsidR="00B874A4" w:rsidRDefault="00B874A4" w:rsidP="00B874A4">
      <w:pPr>
        <w:pStyle w:val="BodyText"/>
      </w:pPr>
      <w:r>
        <w:rPr>
          <w:noProof/>
        </w:rPr>
        <w:drawing>
          <wp:inline distT="0" distB="0" distL="0" distR="0" wp14:anchorId="42341340" wp14:editId="04A95064">
            <wp:extent cx="2520000" cy="1103031"/>
            <wp:effectExtent l="0" t="0" r="0" b="1905"/>
            <wp:docPr id="13" name="Picture 13" descr="A graph showing the bulk water headworks charge Victorian Desalination Plant price path 2020-21 to 2025-26. Refer detail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showing the bulk water headworks charge Victorian Desalination Plant price path 2020-21 to 2025-26. Refer details below."/>
                    <pic:cNvPicPr/>
                  </pic:nvPicPr>
                  <pic:blipFill>
                    <a:blip r:embed="rId19">
                      <a:extLst>
                        <a:ext uri="{28A0092B-C50C-407E-A947-70E740481C1C}">
                          <a14:useLocalDpi xmlns:a14="http://schemas.microsoft.com/office/drawing/2010/main" val="0"/>
                        </a:ext>
                      </a:extLst>
                    </a:blip>
                    <a:stretch>
                      <a:fillRect/>
                    </a:stretch>
                  </pic:blipFill>
                  <pic:spPr>
                    <a:xfrm>
                      <a:off x="0" y="0"/>
                      <a:ext cx="2520000" cy="1103031"/>
                    </a:xfrm>
                    <a:prstGeom prst="rect">
                      <a:avLst/>
                    </a:prstGeom>
                  </pic:spPr>
                </pic:pic>
              </a:graphicData>
            </a:graphic>
          </wp:inline>
        </w:drawing>
      </w:r>
      <w:r w:rsidRPr="00C41559">
        <w:t xml:space="preserve"> </w:t>
      </w:r>
    </w:p>
    <w:tbl>
      <w:tblPr>
        <w:tblStyle w:val="TableGrid"/>
        <w:tblW w:w="5000" w:type="pct"/>
        <w:tblLayout w:type="fixed"/>
        <w:tblLook w:val="04A0" w:firstRow="1" w:lastRow="0" w:firstColumn="1" w:lastColumn="0" w:noHBand="0" w:noVBand="1"/>
      </w:tblPr>
      <w:tblGrid>
        <w:gridCol w:w="3829"/>
        <w:gridCol w:w="967"/>
        <w:gridCol w:w="967"/>
        <w:gridCol w:w="967"/>
        <w:gridCol w:w="967"/>
        <w:gridCol w:w="967"/>
        <w:gridCol w:w="967"/>
      </w:tblGrid>
      <w:tr w:rsidR="00B874A4" w:rsidRPr="00B874A4" w14:paraId="73504D06" w14:textId="77777777" w:rsidTr="00044DEB">
        <w:trPr>
          <w:cnfStyle w:val="100000000000" w:firstRow="1" w:lastRow="0" w:firstColumn="0" w:lastColumn="0" w:oddVBand="0" w:evenVBand="0" w:oddHBand="0" w:evenHBand="0" w:firstRowFirstColumn="0" w:firstRowLastColumn="0" w:lastRowFirstColumn="0" w:lastRowLastColumn="0"/>
          <w:trHeight w:val="300"/>
        </w:trPr>
        <w:tc>
          <w:tcPr>
            <w:tcW w:w="1988" w:type="pct"/>
            <w:noWrap/>
            <w:hideMark/>
          </w:tcPr>
          <w:p w14:paraId="4BCBB702" w14:textId="058AA92B" w:rsidR="00B874A4" w:rsidRPr="00B874A4" w:rsidRDefault="00B874A4" w:rsidP="00044DEB">
            <w:bookmarkStart w:id="62" w:name="ColumnTitle_23"/>
            <w:r w:rsidRPr="00B874A4">
              <w:t xml:space="preserve">Price path 2020-21 to 2025-26 </w:t>
            </w:r>
            <w:r w:rsidRPr="00B874A4">
              <w:br/>
              <w:t>(all prices shown in $/ML terms)</w:t>
            </w:r>
          </w:p>
        </w:tc>
        <w:tc>
          <w:tcPr>
            <w:tcW w:w="502" w:type="pct"/>
            <w:noWrap/>
            <w:hideMark/>
          </w:tcPr>
          <w:p w14:paraId="613898A6" w14:textId="77777777" w:rsidR="00B874A4" w:rsidRPr="00B874A4" w:rsidRDefault="00B874A4" w:rsidP="00044DEB">
            <w:pPr>
              <w:jc w:val="right"/>
            </w:pPr>
            <w:r w:rsidRPr="00B874A4">
              <w:t>2020-21</w:t>
            </w:r>
          </w:p>
        </w:tc>
        <w:tc>
          <w:tcPr>
            <w:tcW w:w="502" w:type="pct"/>
            <w:noWrap/>
            <w:hideMark/>
          </w:tcPr>
          <w:p w14:paraId="5344F8BD" w14:textId="77777777" w:rsidR="00B874A4" w:rsidRPr="00B874A4" w:rsidRDefault="00B874A4" w:rsidP="00044DEB">
            <w:pPr>
              <w:jc w:val="right"/>
            </w:pPr>
            <w:r w:rsidRPr="00B874A4">
              <w:t>2021-22</w:t>
            </w:r>
          </w:p>
        </w:tc>
        <w:tc>
          <w:tcPr>
            <w:tcW w:w="502" w:type="pct"/>
            <w:noWrap/>
            <w:hideMark/>
          </w:tcPr>
          <w:p w14:paraId="18073BBC" w14:textId="77777777" w:rsidR="00B874A4" w:rsidRPr="00B874A4" w:rsidRDefault="00B874A4" w:rsidP="00044DEB">
            <w:pPr>
              <w:jc w:val="right"/>
            </w:pPr>
            <w:r w:rsidRPr="00B874A4">
              <w:t>2022-23</w:t>
            </w:r>
          </w:p>
        </w:tc>
        <w:tc>
          <w:tcPr>
            <w:tcW w:w="502" w:type="pct"/>
            <w:noWrap/>
            <w:hideMark/>
          </w:tcPr>
          <w:p w14:paraId="688B634D" w14:textId="77777777" w:rsidR="00B874A4" w:rsidRPr="00B874A4" w:rsidRDefault="00B874A4" w:rsidP="00044DEB">
            <w:pPr>
              <w:jc w:val="right"/>
            </w:pPr>
            <w:r w:rsidRPr="00B874A4">
              <w:t>2023-24</w:t>
            </w:r>
          </w:p>
        </w:tc>
        <w:tc>
          <w:tcPr>
            <w:tcW w:w="502" w:type="pct"/>
            <w:noWrap/>
            <w:hideMark/>
          </w:tcPr>
          <w:p w14:paraId="466D702B" w14:textId="77777777" w:rsidR="00B874A4" w:rsidRPr="00B874A4" w:rsidRDefault="00B874A4" w:rsidP="00044DEB">
            <w:pPr>
              <w:jc w:val="right"/>
            </w:pPr>
            <w:r w:rsidRPr="00B874A4">
              <w:t>2024-25</w:t>
            </w:r>
          </w:p>
        </w:tc>
        <w:tc>
          <w:tcPr>
            <w:tcW w:w="502" w:type="pct"/>
            <w:noWrap/>
            <w:hideMark/>
          </w:tcPr>
          <w:p w14:paraId="6F74EA60" w14:textId="77777777" w:rsidR="00B874A4" w:rsidRPr="00B874A4" w:rsidRDefault="00B874A4" w:rsidP="00044DEB">
            <w:pPr>
              <w:jc w:val="right"/>
            </w:pPr>
            <w:r w:rsidRPr="00B874A4">
              <w:t>2025-26</w:t>
            </w:r>
          </w:p>
        </w:tc>
      </w:tr>
      <w:bookmarkEnd w:id="62"/>
      <w:tr w:rsidR="00B874A4" w:rsidRPr="00B874A4" w14:paraId="3ABDC8D5" w14:textId="77777777" w:rsidTr="00044DEB">
        <w:trPr>
          <w:trHeight w:val="300"/>
        </w:trPr>
        <w:tc>
          <w:tcPr>
            <w:tcW w:w="1988" w:type="pct"/>
            <w:noWrap/>
            <w:hideMark/>
          </w:tcPr>
          <w:p w14:paraId="5873632B" w14:textId="77777777" w:rsidR="00B874A4" w:rsidRPr="00B874A4" w:rsidRDefault="00B874A4" w:rsidP="00044DEB">
            <w:r w:rsidRPr="00B874A4">
              <w:t>1.2 Bulk water headworks charge - Victorian Desalination Plant</w:t>
            </w:r>
          </w:p>
        </w:tc>
        <w:tc>
          <w:tcPr>
            <w:tcW w:w="502" w:type="pct"/>
            <w:noWrap/>
            <w:hideMark/>
          </w:tcPr>
          <w:p w14:paraId="5DB05378" w14:textId="77777777" w:rsidR="00B874A4" w:rsidRPr="00B874A4" w:rsidRDefault="00B874A4" w:rsidP="00044DEB">
            <w:pPr>
              <w:jc w:val="right"/>
            </w:pPr>
            <w:r w:rsidRPr="00B874A4">
              <w:t>$3,445.2</w:t>
            </w:r>
          </w:p>
        </w:tc>
        <w:tc>
          <w:tcPr>
            <w:tcW w:w="502" w:type="pct"/>
            <w:noWrap/>
            <w:hideMark/>
          </w:tcPr>
          <w:p w14:paraId="507EFD2E" w14:textId="77777777" w:rsidR="00B874A4" w:rsidRPr="00B874A4" w:rsidRDefault="00B874A4" w:rsidP="00044DEB">
            <w:pPr>
              <w:jc w:val="right"/>
            </w:pPr>
            <w:r w:rsidRPr="00B874A4">
              <w:t>$3,287.2</w:t>
            </w:r>
          </w:p>
        </w:tc>
        <w:tc>
          <w:tcPr>
            <w:tcW w:w="502" w:type="pct"/>
            <w:noWrap/>
            <w:hideMark/>
          </w:tcPr>
          <w:p w14:paraId="32C3BEB4" w14:textId="77777777" w:rsidR="00B874A4" w:rsidRPr="00B874A4" w:rsidRDefault="00B874A4" w:rsidP="00044DEB">
            <w:pPr>
              <w:jc w:val="right"/>
            </w:pPr>
            <w:r w:rsidRPr="00B874A4">
              <w:t>$3,234.9</w:t>
            </w:r>
          </w:p>
        </w:tc>
        <w:tc>
          <w:tcPr>
            <w:tcW w:w="502" w:type="pct"/>
            <w:noWrap/>
            <w:hideMark/>
          </w:tcPr>
          <w:p w14:paraId="1A77D5EF" w14:textId="77777777" w:rsidR="00B874A4" w:rsidRPr="00B874A4" w:rsidRDefault="00B874A4" w:rsidP="00044DEB">
            <w:pPr>
              <w:jc w:val="right"/>
            </w:pPr>
            <w:r w:rsidRPr="00B874A4">
              <w:t>$3,153.2</w:t>
            </w:r>
          </w:p>
        </w:tc>
        <w:tc>
          <w:tcPr>
            <w:tcW w:w="502" w:type="pct"/>
            <w:noWrap/>
            <w:hideMark/>
          </w:tcPr>
          <w:p w14:paraId="025703CD" w14:textId="77777777" w:rsidR="00B874A4" w:rsidRPr="00B874A4" w:rsidRDefault="00B874A4" w:rsidP="00044DEB">
            <w:pPr>
              <w:jc w:val="right"/>
            </w:pPr>
            <w:r w:rsidRPr="00B874A4">
              <w:t>$3,047.0</w:t>
            </w:r>
          </w:p>
        </w:tc>
        <w:tc>
          <w:tcPr>
            <w:tcW w:w="502" w:type="pct"/>
            <w:noWrap/>
            <w:hideMark/>
          </w:tcPr>
          <w:p w14:paraId="5F397802" w14:textId="77777777" w:rsidR="00B874A4" w:rsidRPr="00B874A4" w:rsidRDefault="00B874A4" w:rsidP="00044DEB">
            <w:pPr>
              <w:jc w:val="right"/>
            </w:pPr>
            <w:r w:rsidRPr="00B874A4">
              <w:t>$2,959.2</w:t>
            </w:r>
          </w:p>
        </w:tc>
      </w:tr>
    </w:tbl>
    <w:p w14:paraId="7A633701" w14:textId="49B4CCA3" w:rsidR="00B874A4" w:rsidRDefault="00B37E29" w:rsidP="00B874A4">
      <w:pPr>
        <w:spacing w:before="240"/>
        <w:rPr>
          <w:lang w:eastAsia="en-US"/>
        </w:rPr>
      </w:pPr>
      <w:r w:rsidRPr="00B37E29">
        <w:rPr>
          <w:lang w:eastAsia="en-US"/>
        </w:rPr>
        <w:t xml:space="preserve">Compound annual growth rate </w:t>
      </w:r>
      <w:r w:rsidR="00B874A4">
        <w:rPr>
          <w:lang w:eastAsia="en-US"/>
        </w:rPr>
        <w:t>= 3.00%</w:t>
      </w:r>
    </w:p>
    <w:p w14:paraId="4B421BDF" w14:textId="38579E58" w:rsidR="00B874A4" w:rsidRDefault="00B874A4" w:rsidP="00B874A4">
      <w:pPr>
        <w:rPr>
          <w:lang w:eastAsia="en-US"/>
        </w:rPr>
      </w:pPr>
      <w:r>
        <w:rPr>
          <w:lang w:eastAsia="en-US"/>
        </w:rPr>
        <w:t>Percentage water revenue = 54.2%</w:t>
      </w:r>
    </w:p>
    <w:p w14:paraId="382D657A" w14:textId="30855417" w:rsidR="00B874A4" w:rsidRPr="00B874A4" w:rsidRDefault="00B874A4" w:rsidP="00B874A4">
      <w:pPr>
        <w:pStyle w:val="BodyText"/>
        <w:keepNext/>
        <w:spacing w:before="240"/>
        <w:rPr>
          <w:rStyle w:val="Bold"/>
        </w:rPr>
      </w:pPr>
      <w:r w:rsidRPr="00B874A4">
        <w:rPr>
          <w:rStyle w:val="Bold"/>
        </w:rPr>
        <w:t>1.</w:t>
      </w:r>
      <w:r>
        <w:rPr>
          <w:rStyle w:val="Bold"/>
        </w:rPr>
        <w:t>3</w:t>
      </w:r>
      <w:r w:rsidRPr="00B874A4">
        <w:rPr>
          <w:rStyle w:val="Bold"/>
        </w:rPr>
        <w:t xml:space="preserve"> Victorian Desalination Plant Water Order charge</w:t>
      </w:r>
    </w:p>
    <w:p w14:paraId="409ADA6D" w14:textId="2DCA5D1E" w:rsidR="00B874A4" w:rsidRDefault="00B874A4" w:rsidP="00B874A4">
      <w:pPr>
        <w:pStyle w:val="BodyText"/>
        <w:keepNext/>
      </w:pPr>
      <w:r w:rsidRPr="00B874A4">
        <w:t>This is a pass through tariff applied to the ML ordered linked to entitlements</w:t>
      </w:r>
      <w:r>
        <w:t>.</w:t>
      </w:r>
    </w:p>
    <w:p w14:paraId="0FBA7106" w14:textId="77777777" w:rsidR="00B874A4" w:rsidRDefault="00B874A4" w:rsidP="00B874A4">
      <w:pPr>
        <w:keepNext/>
      </w:pPr>
      <w:r>
        <w:t>Entitlements:</w:t>
      </w:r>
    </w:p>
    <w:p w14:paraId="7E8EBC75" w14:textId="734FBD14" w:rsidR="00B874A4" w:rsidRDefault="00B874A4" w:rsidP="00B874A4">
      <w:r w:rsidRPr="00513ECF">
        <w:t>City West Water</w:t>
      </w:r>
      <w:r>
        <w:t xml:space="preserve">: </w:t>
      </w:r>
      <w:r w:rsidR="002D1932" w:rsidRPr="002D1932">
        <w:t>Charges based on order volume and fee schedule</w:t>
      </w:r>
    </w:p>
    <w:p w14:paraId="44E0C712" w14:textId="45C586F9" w:rsidR="00B874A4" w:rsidRDefault="00B874A4" w:rsidP="00B874A4">
      <w:pPr>
        <w:rPr>
          <w:lang w:eastAsia="en-US"/>
        </w:rPr>
      </w:pPr>
      <w:r w:rsidRPr="00513ECF">
        <w:t>South East Water</w:t>
      </w:r>
      <w:r>
        <w:t xml:space="preserve">: </w:t>
      </w:r>
      <w:r w:rsidR="002D1932" w:rsidRPr="002D1932">
        <w:rPr>
          <w:lang w:eastAsia="en-US"/>
        </w:rPr>
        <w:t>Charges based on order volume and fee schedule</w:t>
      </w:r>
    </w:p>
    <w:p w14:paraId="7E41CD09" w14:textId="48E13833" w:rsidR="00B874A4" w:rsidRDefault="00B874A4" w:rsidP="00B874A4">
      <w:pPr>
        <w:rPr>
          <w:lang w:eastAsia="en-US"/>
        </w:rPr>
      </w:pPr>
      <w:r w:rsidRPr="00513ECF">
        <w:t>Yarra Valley Water</w:t>
      </w:r>
      <w:r>
        <w:t xml:space="preserve">: </w:t>
      </w:r>
      <w:r w:rsidR="002D1932" w:rsidRPr="002D1932">
        <w:rPr>
          <w:lang w:eastAsia="en-US"/>
        </w:rPr>
        <w:t>Charges based on order volume and fee schedule</w:t>
      </w:r>
    </w:p>
    <w:p w14:paraId="3D63C7C2" w14:textId="77777777" w:rsidR="00B874A4" w:rsidRDefault="00B874A4" w:rsidP="00B874A4">
      <w:r w:rsidRPr="00513ECF">
        <w:t>Western Water</w:t>
      </w:r>
      <w:r>
        <w:t xml:space="preserve">: </w:t>
      </w:r>
      <w:r>
        <w:rPr>
          <w:lang w:eastAsia="en-US"/>
        </w:rPr>
        <w:t>No current entitlement</w:t>
      </w:r>
    </w:p>
    <w:p w14:paraId="37F33020" w14:textId="77777777" w:rsidR="00B874A4" w:rsidRDefault="00B874A4" w:rsidP="00B874A4">
      <w:r w:rsidRPr="0023394C">
        <w:t>Barwon Water</w:t>
      </w:r>
      <w:r>
        <w:t xml:space="preserve">: </w:t>
      </w:r>
      <w:r>
        <w:rPr>
          <w:lang w:eastAsia="en-US"/>
        </w:rPr>
        <w:t>No current entitlement</w:t>
      </w:r>
    </w:p>
    <w:p w14:paraId="0789FC84" w14:textId="77777777" w:rsidR="00B874A4" w:rsidRDefault="00B874A4" w:rsidP="00B874A4">
      <w:r w:rsidRPr="0023394C">
        <w:t>South Gippsland Water</w:t>
      </w:r>
      <w:r>
        <w:t xml:space="preserve">: </w:t>
      </w:r>
      <w:r>
        <w:rPr>
          <w:lang w:eastAsia="en-US"/>
        </w:rPr>
        <w:t>No current entitlement</w:t>
      </w:r>
    </w:p>
    <w:p w14:paraId="53A912F8" w14:textId="77777777" w:rsidR="00B874A4" w:rsidRDefault="00B874A4" w:rsidP="00B874A4">
      <w:r w:rsidRPr="0023394C">
        <w:t>Westernport Water</w:t>
      </w:r>
      <w:r>
        <w:t xml:space="preserve">: </w:t>
      </w:r>
      <w:r w:rsidRPr="00B874A4">
        <w:t>No current entitlement</w:t>
      </w:r>
    </w:p>
    <w:p w14:paraId="184984B8" w14:textId="49AED26C" w:rsidR="00B874A4" w:rsidRDefault="002D1932" w:rsidP="00B874A4">
      <w:pPr>
        <w:pStyle w:val="BodyText"/>
      </w:pPr>
      <w:r w:rsidRPr="002D1932">
        <w:t xml:space="preserve">Fee schedule (not reproduced here) is provided by </w:t>
      </w:r>
      <w:r w:rsidR="00FD344B" w:rsidRPr="00FD344B">
        <w:t xml:space="preserve">Department of Environment, Land, Water and Planning </w:t>
      </w:r>
      <w:r w:rsidRPr="002D1932">
        <w:t>and includes a price path for each available order size. Water order prices may change throughout the regulatory period.</w:t>
      </w:r>
      <w:r w:rsidR="00B874A4" w:rsidRPr="00C41559">
        <w:t xml:space="preserve"> </w:t>
      </w:r>
    </w:p>
    <w:p w14:paraId="4D834D3C" w14:textId="64708B26" w:rsidR="002D1932" w:rsidRPr="00B874A4" w:rsidRDefault="002D1932" w:rsidP="006A6FDB">
      <w:pPr>
        <w:pStyle w:val="BodyText"/>
        <w:keepNext/>
        <w:spacing w:before="240" w:after="120"/>
        <w:rPr>
          <w:rStyle w:val="Bold"/>
        </w:rPr>
      </w:pPr>
      <w:r w:rsidRPr="00B874A4">
        <w:rPr>
          <w:rStyle w:val="Bold"/>
        </w:rPr>
        <w:lastRenderedPageBreak/>
        <w:t>1.</w:t>
      </w:r>
      <w:r>
        <w:rPr>
          <w:rStyle w:val="Bold"/>
        </w:rPr>
        <w:t>4</w:t>
      </w:r>
      <w:r w:rsidRPr="00B874A4">
        <w:rPr>
          <w:rStyle w:val="Bold"/>
        </w:rPr>
        <w:t xml:space="preserve"> </w:t>
      </w:r>
      <w:r w:rsidRPr="002D1932">
        <w:rPr>
          <w:rStyle w:val="Bold"/>
        </w:rPr>
        <w:t>Bulk water headworks charges – North South Pipeline</w:t>
      </w:r>
    </w:p>
    <w:p w14:paraId="4136E6D1" w14:textId="72646761" w:rsidR="002D1932" w:rsidRDefault="002D1932" w:rsidP="006A6FDB">
      <w:pPr>
        <w:pStyle w:val="BodyText"/>
        <w:keepNext/>
        <w:spacing w:before="120"/>
      </w:pPr>
      <w:r w:rsidRPr="002D1932">
        <w:t>This tariff is based on regulatory building blocks applied to entitlement ML</w:t>
      </w:r>
      <w:r w:rsidR="00FC355A">
        <w:t>’</w:t>
      </w:r>
      <w:r w:rsidRPr="002D1932">
        <w:t>s</w:t>
      </w:r>
      <w:r>
        <w:t>.</w:t>
      </w:r>
    </w:p>
    <w:p w14:paraId="7241A89A" w14:textId="77777777" w:rsidR="002D1932" w:rsidRDefault="002D1932" w:rsidP="006A6FDB">
      <w:pPr>
        <w:keepNext/>
      </w:pPr>
      <w:r>
        <w:t>Entitlements:</w:t>
      </w:r>
    </w:p>
    <w:p w14:paraId="5BEE237D" w14:textId="4E8B05DC" w:rsidR="002D1932" w:rsidRDefault="002D1932" w:rsidP="006A6FDB">
      <w:pPr>
        <w:keepNext/>
      </w:pPr>
      <w:r w:rsidRPr="00513ECF">
        <w:t>City West Water</w:t>
      </w:r>
      <w:r>
        <w:t>: 25,000 ML</w:t>
      </w:r>
    </w:p>
    <w:p w14:paraId="59D462E0" w14:textId="52FC8099" w:rsidR="002D1932" w:rsidRDefault="002D1932" w:rsidP="006A6FDB">
      <w:pPr>
        <w:keepNext/>
        <w:rPr>
          <w:lang w:eastAsia="en-US"/>
        </w:rPr>
      </w:pPr>
      <w:r w:rsidRPr="00513ECF">
        <w:t>South East Water</w:t>
      </w:r>
      <w:r>
        <w:t xml:space="preserve">: 25,000 </w:t>
      </w:r>
      <w:r>
        <w:rPr>
          <w:lang w:eastAsia="en-US"/>
        </w:rPr>
        <w:t>ML</w:t>
      </w:r>
    </w:p>
    <w:p w14:paraId="43E21DDE" w14:textId="57A95CAB" w:rsidR="002D1932" w:rsidRDefault="002D1932" w:rsidP="006A6FDB">
      <w:pPr>
        <w:keepNext/>
        <w:rPr>
          <w:lang w:eastAsia="en-US"/>
        </w:rPr>
      </w:pPr>
      <w:r w:rsidRPr="00513ECF">
        <w:t>Yarra Valley Water</w:t>
      </w:r>
      <w:r>
        <w:t>: 25,000 ML</w:t>
      </w:r>
    </w:p>
    <w:p w14:paraId="54A0961A" w14:textId="77777777" w:rsidR="002D1932" w:rsidRDefault="002D1932" w:rsidP="006A6FDB">
      <w:pPr>
        <w:keepNext/>
      </w:pPr>
      <w:r w:rsidRPr="00513ECF">
        <w:t>Western Water</w:t>
      </w:r>
      <w:r>
        <w:t xml:space="preserve">: </w:t>
      </w:r>
      <w:r>
        <w:rPr>
          <w:lang w:eastAsia="en-US"/>
        </w:rPr>
        <w:t>No current entitlement</w:t>
      </w:r>
    </w:p>
    <w:p w14:paraId="2FAB5616" w14:textId="77777777" w:rsidR="002D1932" w:rsidRDefault="002D1932" w:rsidP="002D1932">
      <w:r w:rsidRPr="0023394C">
        <w:t>Barwon Water</w:t>
      </w:r>
      <w:r>
        <w:t xml:space="preserve">: </w:t>
      </w:r>
      <w:r>
        <w:rPr>
          <w:lang w:eastAsia="en-US"/>
        </w:rPr>
        <w:t>No current entitlement</w:t>
      </w:r>
    </w:p>
    <w:p w14:paraId="5B126062" w14:textId="77777777" w:rsidR="002D1932" w:rsidRDefault="002D1932" w:rsidP="002D1932">
      <w:r w:rsidRPr="0023394C">
        <w:t>South Gippsland Water</w:t>
      </w:r>
      <w:r>
        <w:t xml:space="preserve">: </w:t>
      </w:r>
      <w:r>
        <w:rPr>
          <w:lang w:eastAsia="en-US"/>
        </w:rPr>
        <w:t>No current entitlement</w:t>
      </w:r>
    </w:p>
    <w:p w14:paraId="6B0879FF" w14:textId="77777777" w:rsidR="002D1932" w:rsidRDefault="002D1932" w:rsidP="002D1932">
      <w:r w:rsidRPr="0023394C">
        <w:t>Westernport Water</w:t>
      </w:r>
      <w:r>
        <w:t xml:space="preserve">: </w:t>
      </w:r>
      <w:r w:rsidRPr="00B874A4">
        <w:t>No current entitlement</w:t>
      </w:r>
    </w:p>
    <w:p w14:paraId="3F3D2924" w14:textId="77777777" w:rsidR="002D1932" w:rsidRDefault="002D1932" w:rsidP="006A6FDB">
      <w:pPr>
        <w:pStyle w:val="BodyText"/>
        <w:spacing w:before="120"/>
      </w:pPr>
      <w:r>
        <w:rPr>
          <w:noProof/>
        </w:rPr>
        <w:drawing>
          <wp:inline distT="0" distB="0" distL="0" distR="0" wp14:anchorId="3D90BD8E" wp14:editId="7338EA19">
            <wp:extent cx="2520000" cy="890908"/>
            <wp:effectExtent l="0" t="0" r="0" b="4445"/>
            <wp:docPr id="15" name="Picture 15" descr="A graph showing the bulk water headworks charge North South Pipeline price path 2020-21 to 2025-26. Refer detail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showing the bulk water headworks charge North South Pipeline price path 2020-21 to 2025-26. Refer details below."/>
                    <pic:cNvPicPr/>
                  </pic:nvPicPr>
                  <pic:blipFill>
                    <a:blip r:embed="rId20">
                      <a:extLst>
                        <a:ext uri="{28A0092B-C50C-407E-A947-70E740481C1C}">
                          <a14:useLocalDpi xmlns:a14="http://schemas.microsoft.com/office/drawing/2010/main" val="0"/>
                        </a:ext>
                      </a:extLst>
                    </a:blip>
                    <a:stretch>
                      <a:fillRect/>
                    </a:stretch>
                  </pic:blipFill>
                  <pic:spPr>
                    <a:xfrm>
                      <a:off x="0" y="0"/>
                      <a:ext cx="2520000" cy="890908"/>
                    </a:xfrm>
                    <a:prstGeom prst="rect">
                      <a:avLst/>
                    </a:prstGeom>
                  </pic:spPr>
                </pic:pic>
              </a:graphicData>
            </a:graphic>
          </wp:inline>
        </w:drawing>
      </w:r>
      <w:r w:rsidRPr="00C41559">
        <w:t xml:space="preserve"> </w:t>
      </w:r>
    </w:p>
    <w:tbl>
      <w:tblPr>
        <w:tblStyle w:val="TableGrid"/>
        <w:tblW w:w="5000" w:type="pct"/>
        <w:tblLayout w:type="fixed"/>
        <w:tblLook w:val="04A0" w:firstRow="1" w:lastRow="0" w:firstColumn="1" w:lastColumn="0" w:noHBand="0" w:noVBand="1"/>
      </w:tblPr>
      <w:tblGrid>
        <w:gridCol w:w="3829"/>
        <w:gridCol w:w="967"/>
        <w:gridCol w:w="967"/>
        <w:gridCol w:w="967"/>
        <w:gridCol w:w="967"/>
        <w:gridCol w:w="967"/>
        <w:gridCol w:w="967"/>
      </w:tblGrid>
      <w:tr w:rsidR="002D1932" w:rsidRPr="00B874A4" w14:paraId="76F856FC" w14:textId="77777777" w:rsidTr="00044DEB">
        <w:trPr>
          <w:cnfStyle w:val="100000000000" w:firstRow="1" w:lastRow="0" w:firstColumn="0" w:lastColumn="0" w:oddVBand="0" w:evenVBand="0" w:oddHBand="0" w:evenHBand="0" w:firstRowFirstColumn="0" w:firstRowLastColumn="0" w:lastRowFirstColumn="0" w:lastRowLastColumn="0"/>
          <w:trHeight w:val="300"/>
        </w:trPr>
        <w:tc>
          <w:tcPr>
            <w:tcW w:w="1988" w:type="pct"/>
            <w:noWrap/>
            <w:hideMark/>
          </w:tcPr>
          <w:p w14:paraId="28602D82" w14:textId="77777777" w:rsidR="002D1932" w:rsidRPr="00B874A4" w:rsidRDefault="002D1932" w:rsidP="00044DEB">
            <w:bookmarkStart w:id="63" w:name="ColumnTitle_24"/>
            <w:r w:rsidRPr="00B874A4">
              <w:t xml:space="preserve">Price path 2020-21 to 2025-26 </w:t>
            </w:r>
            <w:r w:rsidRPr="00B874A4">
              <w:br/>
              <w:t>(all prices shown in $/ML terms)</w:t>
            </w:r>
          </w:p>
        </w:tc>
        <w:tc>
          <w:tcPr>
            <w:tcW w:w="502" w:type="pct"/>
            <w:noWrap/>
            <w:hideMark/>
          </w:tcPr>
          <w:p w14:paraId="0CBEAF7E" w14:textId="77777777" w:rsidR="002D1932" w:rsidRPr="00B874A4" w:rsidRDefault="002D1932" w:rsidP="00044DEB">
            <w:pPr>
              <w:jc w:val="right"/>
            </w:pPr>
            <w:r w:rsidRPr="00B874A4">
              <w:t>2020-21</w:t>
            </w:r>
          </w:p>
        </w:tc>
        <w:tc>
          <w:tcPr>
            <w:tcW w:w="502" w:type="pct"/>
            <w:noWrap/>
            <w:hideMark/>
          </w:tcPr>
          <w:p w14:paraId="0A5F3165" w14:textId="77777777" w:rsidR="002D1932" w:rsidRPr="00B874A4" w:rsidRDefault="002D1932" w:rsidP="00044DEB">
            <w:pPr>
              <w:jc w:val="right"/>
            </w:pPr>
            <w:r w:rsidRPr="00B874A4">
              <w:t>2021-22</w:t>
            </w:r>
          </w:p>
        </w:tc>
        <w:tc>
          <w:tcPr>
            <w:tcW w:w="502" w:type="pct"/>
            <w:noWrap/>
            <w:hideMark/>
          </w:tcPr>
          <w:p w14:paraId="00F6A126" w14:textId="77777777" w:rsidR="002D1932" w:rsidRPr="00B874A4" w:rsidRDefault="002D1932" w:rsidP="00044DEB">
            <w:pPr>
              <w:jc w:val="right"/>
            </w:pPr>
            <w:r w:rsidRPr="00B874A4">
              <w:t>2022-23</w:t>
            </w:r>
          </w:p>
        </w:tc>
        <w:tc>
          <w:tcPr>
            <w:tcW w:w="502" w:type="pct"/>
            <w:noWrap/>
            <w:hideMark/>
          </w:tcPr>
          <w:p w14:paraId="1090DDCA" w14:textId="77777777" w:rsidR="002D1932" w:rsidRPr="00B874A4" w:rsidRDefault="002D1932" w:rsidP="00044DEB">
            <w:pPr>
              <w:jc w:val="right"/>
            </w:pPr>
            <w:r w:rsidRPr="00B874A4">
              <w:t>2023-24</w:t>
            </w:r>
          </w:p>
        </w:tc>
        <w:tc>
          <w:tcPr>
            <w:tcW w:w="502" w:type="pct"/>
            <w:noWrap/>
            <w:hideMark/>
          </w:tcPr>
          <w:p w14:paraId="20993D97" w14:textId="77777777" w:rsidR="002D1932" w:rsidRPr="00B874A4" w:rsidRDefault="002D1932" w:rsidP="00044DEB">
            <w:pPr>
              <w:jc w:val="right"/>
            </w:pPr>
            <w:r w:rsidRPr="00B874A4">
              <w:t>2024-25</w:t>
            </w:r>
          </w:p>
        </w:tc>
        <w:tc>
          <w:tcPr>
            <w:tcW w:w="502" w:type="pct"/>
            <w:noWrap/>
            <w:hideMark/>
          </w:tcPr>
          <w:p w14:paraId="31DC9978" w14:textId="77777777" w:rsidR="002D1932" w:rsidRPr="00B874A4" w:rsidRDefault="002D1932" w:rsidP="00044DEB">
            <w:pPr>
              <w:jc w:val="right"/>
            </w:pPr>
            <w:r w:rsidRPr="00B874A4">
              <w:t>2025-26</w:t>
            </w:r>
          </w:p>
        </w:tc>
      </w:tr>
      <w:bookmarkEnd w:id="63"/>
      <w:tr w:rsidR="002D1932" w:rsidRPr="00B874A4" w14:paraId="5F603AAB" w14:textId="77777777" w:rsidTr="00044DEB">
        <w:trPr>
          <w:trHeight w:val="300"/>
        </w:trPr>
        <w:tc>
          <w:tcPr>
            <w:tcW w:w="1988" w:type="pct"/>
            <w:noWrap/>
            <w:hideMark/>
          </w:tcPr>
          <w:p w14:paraId="302E078F" w14:textId="2891CAFC" w:rsidR="002D1932" w:rsidRPr="00B874A4" w:rsidRDefault="002D1932" w:rsidP="002D1932">
            <w:r w:rsidRPr="00DB0DCB">
              <w:t xml:space="preserve">1.3 </w:t>
            </w:r>
            <w:r>
              <w:t>Bulk water headworks charges – North South Pipeline</w:t>
            </w:r>
          </w:p>
        </w:tc>
        <w:tc>
          <w:tcPr>
            <w:tcW w:w="502" w:type="pct"/>
            <w:noWrap/>
            <w:hideMark/>
          </w:tcPr>
          <w:p w14:paraId="70E4BA82" w14:textId="7F301B36" w:rsidR="002D1932" w:rsidRPr="00B874A4" w:rsidRDefault="002D1932" w:rsidP="002D1932">
            <w:pPr>
              <w:jc w:val="right"/>
            </w:pPr>
            <w:r w:rsidRPr="00DB0DCB">
              <w:t>$490.9</w:t>
            </w:r>
          </w:p>
        </w:tc>
        <w:tc>
          <w:tcPr>
            <w:tcW w:w="502" w:type="pct"/>
            <w:noWrap/>
            <w:hideMark/>
          </w:tcPr>
          <w:p w14:paraId="11D40AF6" w14:textId="161F78A1" w:rsidR="002D1932" w:rsidRPr="00B874A4" w:rsidRDefault="002D1932" w:rsidP="002D1932">
            <w:pPr>
              <w:jc w:val="right"/>
            </w:pPr>
            <w:r w:rsidRPr="00DB0DCB">
              <w:t>$492.8</w:t>
            </w:r>
          </w:p>
        </w:tc>
        <w:tc>
          <w:tcPr>
            <w:tcW w:w="502" w:type="pct"/>
            <w:noWrap/>
            <w:hideMark/>
          </w:tcPr>
          <w:p w14:paraId="0EB52B0E" w14:textId="1296245E" w:rsidR="002D1932" w:rsidRPr="00B874A4" w:rsidRDefault="002D1932" w:rsidP="002D1932">
            <w:pPr>
              <w:jc w:val="right"/>
            </w:pPr>
            <w:r w:rsidRPr="00DB0DCB">
              <w:t>$491.6</w:t>
            </w:r>
          </w:p>
        </w:tc>
        <w:tc>
          <w:tcPr>
            <w:tcW w:w="502" w:type="pct"/>
            <w:noWrap/>
            <w:hideMark/>
          </w:tcPr>
          <w:p w14:paraId="57416797" w14:textId="3E032891" w:rsidR="002D1932" w:rsidRPr="00B874A4" w:rsidRDefault="002D1932" w:rsidP="002D1932">
            <w:pPr>
              <w:jc w:val="right"/>
            </w:pPr>
            <w:r w:rsidRPr="00DB0DCB">
              <w:t>$490.6</w:t>
            </w:r>
          </w:p>
        </w:tc>
        <w:tc>
          <w:tcPr>
            <w:tcW w:w="502" w:type="pct"/>
            <w:noWrap/>
            <w:hideMark/>
          </w:tcPr>
          <w:p w14:paraId="032FEBD8" w14:textId="771AB511" w:rsidR="002D1932" w:rsidRPr="00B874A4" w:rsidRDefault="002D1932" w:rsidP="002D1932">
            <w:pPr>
              <w:jc w:val="right"/>
            </w:pPr>
            <w:r w:rsidRPr="00DB0DCB">
              <w:t>$490.1</w:t>
            </w:r>
          </w:p>
        </w:tc>
        <w:tc>
          <w:tcPr>
            <w:tcW w:w="502" w:type="pct"/>
            <w:noWrap/>
            <w:hideMark/>
          </w:tcPr>
          <w:p w14:paraId="607764BB" w14:textId="06810436" w:rsidR="002D1932" w:rsidRPr="00B874A4" w:rsidRDefault="002D1932" w:rsidP="002D1932">
            <w:pPr>
              <w:jc w:val="right"/>
            </w:pPr>
            <w:r w:rsidRPr="00DB0DCB">
              <w:t>$489.8</w:t>
            </w:r>
          </w:p>
        </w:tc>
      </w:tr>
    </w:tbl>
    <w:p w14:paraId="09B78FB6" w14:textId="5B274E61" w:rsidR="002D1932" w:rsidRDefault="00B37E29" w:rsidP="002D1932">
      <w:pPr>
        <w:spacing w:before="240"/>
        <w:rPr>
          <w:lang w:eastAsia="en-US"/>
        </w:rPr>
      </w:pPr>
      <w:r w:rsidRPr="00B37E29">
        <w:rPr>
          <w:lang w:eastAsia="en-US"/>
        </w:rPr>
        <w:t xml:space="preserve">Compound annual growth rate </w:t>
      </w:r>
      <w:r w:rsidR="002D1932">
        <w:rPr>
          <w:lang w:eastAsia="en-US"/>
        </w:rPr>
        <w:t xml:space="preserve">= </w:t>
      </w:r>
      <w:r w:rsidR="002D1932" w:rsidRPr="002D1932">
        <w:rPr>
          <w:lang w:eastAsia="en-US"/>
        </w:rPr>
        <w:t>0.04%</w:t>
      </w:r>
    </w:p>
    <w:p w14:paraId="6210E792" w14:textId="45CE8DC3" w:rsidR="002D1932" w:rsidRDefault="002D1932" w:rsidP="002D1932">
      <w:pPr>
        <w:rPr>
          <w:lang w:eastAsia="en-US"/>
        </w:rPr>
      </w:pPr>
      <w:r>
        <w:rPr>
          <w:lang w:eastAsia="en-US"/>
        </w:rPr>
        <w:t>Percentage water revenue = 4.3%</w:t>
      </w:r>
    </w:p>
    <w:p w14:paraId="238FF071" w14:textId="16AC8624" w:rsidR="002D1932" w:rsidRPr="00B874A4" w:rsidRDefault="002D1932" w:rsidP="006A6FDB">
      <w:pPr>
        <w:pStyle w:val="BodyText"/>
        <w:keepNext/>
        <w:spacing w:before="240" w:after="120"/>
        <w:rPr>
          <w:rStyle w:val="Bold"/>
        </w:rPr>
      </w:pPr>
      <w:r w:rsidRPr="00B874A4">
        <w:rPr>
          <w:rStyle w:val="Bold"/>
        </w:rPr>
        <w:t>1.</w:t>
      </w:r>
      <w:r>
        <w:rPr>
          <w:rStyle w:val="Bold"/>
        </w:rPr>
        <w:t>5</w:t>
      </w:r>
      <w:r w:rsidRPr="00B874A4">
        <w:rPr>
          <w:rStyle w:val="Bold"/>
        </w:rPr>
        <w:t xml:space="preserve"> </w:t>
      </w:r>
      <w:r w:rsidRPr="002D1932">
        <w:rPr>
          <w:rStyle w:val="Bold"/>
        </w:rPr>
        <w:t>Bulk water usage charges –Transfer</w:t>
      </w:r>
    </w:p>
    <w:p w14:paraId="6407D79F" w14:textId="2FA34BDB" w:rsidR="002D1932" w:rsidRDefault="002D1932" w:rsidP="006A6FDB">
      <w:pPr>
        <w:pStyle w:val="BodyText"/>
        <w:keepNext/>
        <w:spacing w:before="120"/>
      </w:pPr>
      <w:r>
        <w:t>This tariff is based on regulatory building blocks applied to supplied ML</w:t>
      </w:r>
      <w:r w:rsidR="00FC355A">
        <w:t>’</w:t>
      </w:r>
      <w:r>
        <w:t>s</w:t>
      </w:r>
    </w:p>
    <w:p w14:paraId="1BE7CDEC" w14:textId="77777777" w:rsidR="002D1932" w:rsidRDefault="002D1932" w:rsidP="002D1932">
      <w:pPr>
        <w:keepNext/>
      </w:pPr>
      <w:r>
        <w:t>Entitlements:</w:t>
      </w:r>
    </w:p>
    <w:p w14:paraId="26D3A470" w14:textId="6DDACA54" w:rsidR="002D1932" w:rsidRDefault="002D1932" w:rsidP="002D1932">
      <w:r w:rsidRPr="00513ECF">
        <w:t>City West Water</w:t>
      </w:r>
      <w:r>
        <w:t xml:space="preserve">: </w:t>
      </w:r>
      <w:r w:rsidRPr="002D1932">
        <w:t>115,725</w:t>
      </w:r>
      <w:r>
        <w:t xml:space="preserve"> ML</w:t>
      </w:r>
    </w:p>
    <w:p w14:paraId="20581E07" w14:textId="7289D948" w:rsidR="002D1932" w:rsidRDefault="002D1932" w:rsidP="002D1932">
      <w:pPr>
        <w:rPr>
          <w:lang w:eastAsia="en-US"/>
        </w:rPr>
      </w:pPr>
      <w:r w:rsidRPr="00513ECF">
        <w:t>South East Water</w:t>
      </w:r>
      <w:r>
        <w:t>:</w:t>
      </w:r>
      <w:r w:rsidRPr="002D1932">
        <w:t xml:space="preserve"> 164,028</w:t>
      </w:r>
      <w:r>
        <w:t xml:space="preserve"> </w:t>
      </w:r>
      <w:r>
        <w:rPr>
          <w:lang w:eastAsia="en-US"/>
        </w:rPr>
        <w:t>ML</w:t>
      </w:r>
    </w:p>
    <w:p w14:paraId="6F84B500" w14:textId="76F3E39B" w:rsidR="002D1932" w:rsidRDefault="002D1932" w:rsidP="002D1932">
      <w:pPr>
        <w:rPr>
          <w:lang w:eastAsia="en-US"/>
        </w:rPr>
      </w:pPr>
      <w:r w:rsidRPr="00513ECF">
        <w:t>Yarra Valley Water</w:t>
      </w:r>
      <w:r>
        <w:t xml:space="preserve">: </w:t>
      </w:r>
      <w:r w:rsidRPr="002D1932">
        <w:t>167,000</w:t>
      </w:r>
      <w:r>
        <w:t xml:space="preserve"> ML</w:t>
      </w:r>
    </w:p>
    <w:p w14:paraId="5120C59F" w14:textId="1A48F25E" w:rsidR="002D1932" w:rsidRDefault="002D1932" w:rsidP="002D1932">
      <w:r w:rsidRPr="00513ECF">
        <w:t>Western Water</w:t>
      </w:r>
      <w:r>
        <w:t xml:space="preserve">: </w:t>
      </w:r>
      <w:r w:rsidRPr="002D1932">
        <w:rPr>
          <w:lang w:eastAsia="en-US"/>
        </w:rPr>
        <w:t>14,367</w:t>
      </w:r>
      <w:r>
        <w:rPr>
          <w:lang w:eastAsia="en-US"/>
        </w:rPr>
        <w:t xml:space="preserve"> ML</w:t>
      </w:r>
    </w:p>
    <w:p w14:paraId="714A5214" w14:textId="053009DC" w:rsidR="002D1932" w:rsidRDefault="002D1932" w:rsidP="002D1932">
      <w:r w:rsidRPr="0023394C">
        <w:t>Barwon Water</w:t>
      </w:r>
      <w:r>
        <w:t xml:space="preserve">: </w:t>
      </w:r>
      <w:r>
        <w:rPr>
          <w:lang w:eastAsia="en-US"/>
        </w:rPr>
        <w:t>1,100 ML</w:t>
      </w:r>
    </w:p>
    <w:p w14:paraId="4B3BC9FE" w14:textId="3DED7873" w:rsidR="002D1932" w:rsidRDefault="002D1932" w:rsidP="002D1932">
      <w:r w:rsidRPr="0023394C">
        <w:t>South Gippsland Water</w:t>
      </w:r>
      <w:r>
        <w:t xml:space="preserve">: </w:t>
      </w:r>
      <w:r>
        <w:rPr>
          <w:lang w:eastAsia="en-US"/>
        </w:rPr>
        <w:t>800 ML</w:t>
      </w:r>
    </w:p>
    <w:p w14:paraId="4FC0F182" w14:textId="7A8D742F" w:rsidR="002D1932" w:rsidRDefault="002D1932" w:rsidP="002D1932">
      <w:r w:rsidRPr="0023394C">
        <w:t>Westernport Water</w:t>
      </w:r>
      <w:r>
        <w:t>: 600 ML</w:t>
      </w:r>
    </w:p>
    <w:p w14:paraId="37FDF912" w14:textId="77777777" w:rsidR="002D1932" w:rsidRDefault="002D1932" w:rsidP="006A6FDB">
      <w:pPr>
        <w:pStyle w:val="BodyText"/>
        <w:spacing w:before="120"/>
      </w:pPr>
      <w:r>
        <w:rPr>
          <w:noProof/>
        </w:rPr>
        <w:drawing>
          <wp:inline distT="0" distB="0" distL="0" distR="0" wp14:anchorId="176AD670" wp14:editId="67156855">
            <wp:extent cx="2520000" cy="1094546"/>
            <wp:effectExtent l="0" t="0" r="0" b="0"/>
            <wp:docPr id="16" name="Picture 16" descr="A graph showing the bulk water usage charges Transfer price path 2020-21 to 2025-26. Refer detail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showing the bulk water usage charges Transfer price path 2020-21 to 2025-26. Refer details below."/>
                    <pic:cNvPicPr/>
                  </pic:nvPicPr>
                  <pic:blipFill>
                    <a:blip r:embed="rId21">
                      <a:extLst>
                        <a:ext uri="{28A0092B-C50C-407E-A947-70E740481C1C}">
                          <a14:useLocalDpi xmlns:a14="http://schemas.microsoft.com/office/drawing/2010/main" val="0"/>
                        </a:ext>
                      </a:extLst>
                    </a:blip>
                    <a:stretch>
                      <a:fillRect/>
                    </a:stretch>
                  </pic:blipFill>
                  <pic:spPr>
                    <a:xfrm>
                      <a:off x="0" y="0"/>
                      <a:ext cx="2520000" cy="1094546"/>
                    </a:xfrm>
                    <a:prstGeom prst="rect">
                      <a:avLst/>
                    </a:prstGeom>
                  </pic:spPr>
                </pic:pic>
              </a:graphicData>
            </a:graphic>
          </wp:inline>
        </w:drawing>
      </w:r>
      <w:r w:rsidRPr="00C41559">
        <w:t xml:space="preserve"> </w:t>
      </w:r>
    </w:p>
    <w:tbl>
      <w:tblPr>
        <w:tblStyle w:val="TableGrid"/>
        <w:tblW w:w="5000" w:type="pct"/>
        <w:tblLayout w:type="fixed"/>
        <w:tblLook w:val="04A0" w:firstRow="1" w:lastRow="0" w:firstColumn="1" w:lastColumn="0" w:noHBand="0" w:noVBand="1"/>
      </w:tblPr>
      <w:tblGrid>
        <w:gridCol w:w="3829"/>
        <w:gridCol w:w="967"/>
        <w:gridCol w:w="967"/>
        <w:gridCol w:w="967"/>
        <w:gridCol w:w="967"/>
        <w:gridCol w:w="967"/>
        <w:gridCol w:w="967"/>
      </w:tblGrid>
      <w:tr w:rsidR="002D1932" w:rsidRPr="00B874A4" w14:paraId="4068945D" w14:textId="77777777" w:rsidTr="00044DEB">
        <w:trPr>
          <w:cnfStyle w:val="100000000000" w:firstRow="1" w:lastRow="0" w:firstColumn="0" w:lastColumn="0" w:oddVBand="0" w:evenVBand="0" w:oddHBand="0" w:evenHBand="0" w:firstRowFirstColumn="0" w:firstRowLastColumn="0" w:lastRowFirstColumn="0" w:lastRowLastColumn="0"/>
          <w:trHeight w:val="300"/>
        </w:trPr>
        <w:tc>
          <w:tcPr>
            <w:tcW w:w="1988" w:type="pct"/>
            <w:noWrap/>
            <w:hideMark/>
          </w:tcPr>
          <w:p w14:paraId="2548F026" w14:textId="77777777" w:rsidR="002D1932" w:rsidRPr="00B874A4" w:rsidRDefault="002D1932" w:rsidP="00044DEB">
            <w:bookmarkStart w:id="64" w:name="ColumnTitle_25"/>
            <w:r w:rsidRPr="00B874A4">
              <w:t xml:space="preserve">Price path 2020-21 to 2025-26 </w:t>
            </w:r>
            <w:r w:rsidRPr="00B874A4">
              <w:br/>
              <w:t>(all prices shown in $/ML terms)</w:t>
            </w:r>
          </w:p>
        </w:tc>
        <w:tc>
          <w:tcPr>
            <w:tcW w:w="502" w:type="pct"/>
            <w:noWrap/>
            <w:hideMark/>
          </w:tcPr>
          <w:p w14:paraId="7A3195A7" w14:textId="77777777" w:rsidR="002D1932" w:rsidRPr="00B874A4" w:rsidRDefault="002D1932" w:rsidP="00044DEB">
            <w:pPr>
              <w:jc w:val="right"/>
            </w:pPr>
            <w:r w:rsidRPr="00B874A4">
              <w:t>2020-21</w:t>
            </w:r>
          </w:p>
        </w:tc>
        <w:tc>
          <w:tcPr>
            <w:tcW w:w="502" w:type="pct"/>
            <w:noWrap/>
            <w:hideMark/>
          </w:tcPr>
          <w:p w14:paraId="5B471C2E" w14:textId="77777777" w:rsidR="002D1932" w:rsidRPr="00B874A4" w:rsidRDefault="002D1932" w:rsidP="00044DEB">
            <w:pPr>
              <w:jc w:val="right"/>
            </w:pPr>
            <w:r w:rsidRPr="00B874A4">
              <w:t>2021-22</w:t>
            </w:r>
          </w:p>
        </w:tc>
        <w:tc>
          <w:tcPr>
            <w:tcW w:w="502" w:type="pct"/>
            <w:noWrap/>
            <w:hideMark/>
          </w:tcPr>
          <w:p w14:paraId="5210FBEF" w14:textId="77777777" w:rsidR="002D1932" w:rsidRPr="00B874A4" w:rsidRDefault="002D1932" w:rsidP="00044DEB">
            <w:pPr>
              <w:jc w:val="right"/>
            </w:pPr>
            <w:r w:rsidRPr="00B874A4">
              <w:t>2022-23</w:t>
            </w:r>
          </w:p>
        </w:tc>
        <w:tc>
          <w:tcPr>
            <w:tcW w:w="502" w:type="pct"/>
            <w:noWrap/>
            <w:hideMark/>
          </w:tcPr>
          <w:p w14:paraId="709DD6E3" w14:textId="77777777" w:rsidR="002D1932" w:rsidRPr="00B874A4" w:rsidRDefault="002D1932" w:rsidP="00044DEB">
            <w:pPr>
              <w:jc w:val="right"/>
            </w:pPr>
            <w:r w:rsidRPr="00B874A4">
              <w:t>2023-24</w:t>
            </w:r>
          </w:p>
        </w:tc>
        <w:tc>
          <w:tcPr>
            <w:tcW w:w="502" w:type="pct"/>
            <w:noWrap/>
            <w:hideMark/>
          </w:tcPr>
          <w:p w14:paraId="7249C536" w14:textId="77777777" w:rsidR="002D1932" w:rsidRPr="00B874A4" w:rsidRDefault="002D1932" w:rsidP="00044DEB">
            <w:pPr>
              <w:jc w:val="right"/>
            </w:pPr>
            <w:r w:rsidRPr="00B874A4">
              <w:t>2024-25</w:t>
            </w:r>
          </w:p>
        </w:tc>
        <w:tc>
          <w:tcPr>
            <w:tcW w:w="502" w:type="pct"/>
            <w:noWrap/>
            <w:hideMark/>
          </w:tcPr>
          <w:p w14:paraId="131FA779" w14:textId="77777777" w:rsidR="002D1932" w:rsidRPr="00B874A4" w:rsidRDefault="002D1932" w:rsidP="00044DEB">
            <w:pPr>
              <w:jc w:val="right"/>
            </w:pPr>
            <w:r w:rsidRPr="00B874A4">
              <w:t>2025-26</w:t>
            </w:r>
          </w:p>
        </w:tc>
      </w:tr>
      <w:bookmarkEnd w:id="64"/>
      <w:tr w:rsidR="002D1932" w:rsidRPr="00B874A4" w14:paraId="0441D868" w14:textId="77777777" w:rsidTr="00044DEB">
        <w:trPr>
          <w:trHeight w:val="300"/>
        </w:trPr>
        <w:tc>
          <w:tcPr>
            <w:tcW w:w="1988" w:type="pct"/>
            <w:noWrap/>
            <w:hideMark/>
          </w:tcPr>
          <w:p w14:paraId="07109199" w14:textId="3F8455E4" w:rsidR="002D1932" w:rsidRPr="00B874A4" w:rsidRDefault="002D1932" w:rsidP="002D1932">
            <w:r w:rsidRPr="00DB0DCB">
              <w:t xml:space="preserve">1.5 Bulk water usage charges </w:t>
            </w:r>
            <w:r>
              <w:t>–</w:t>
            </w:r>
            <w:r w:rsidRPr="00DB0DCB">
              <w:t xml:space="preserve"> Transfer</w:t>
            </w:r>
          </w:p>
        </w:tc>
        <w:tc>
          <w:tcPr>
            <w:tcW w:w="502" w:type="pct"/>
            <w:noWrap/>
            <w:hideMark/>
          </w:tcPr>
          <w:p w14:paraId="21AE5DF2" w14:textId="0732D0E5" w:rsidR="002D1932" w:rsidRPr="00B874A4" w:rsidRDefault="002D1932" w:rsidP="002D1932">
            <w:pPr>
              <w:jc w:val="right"/>
            </w:pPr>
            <w:r w:rsidRPr="00DB0DCB">
              <w:t>$254.2</w:t>
            </w:r>
          </w:p>
        </w:tc>
        <w:tc>
          <w:tcPr>
            <w:tcW w:w="502" w:type="pct"/>
            <w:noWrap/>
            <w:hideMark/>
          </w:tcPr>
          <w:p w14:paraId="3956CBB4" w14:textId="4E204E9F" w:rsidR="002D1932" w:rsidRPr="00B874A4" w:rsidRDefault="002D1932" w:rsidP="002D1932">
            <w:pPr>
              <w:jc w:val="right"/>
            </w:pPr>
            <w:r w:rsidRPr="00DB0DCB">
              <w:t>$249.1</w:t>
            </w:r>
          </w:p>
        </w:tc>
        <w:tc>
          <w:tcPr>
            <w:tcW w:w="502" w:type="pct"/>
            <w:noWrap/>
            <w:hideMark/>
          </w:tcPr>
          <w:p w14:paraId="51D19A79" w14:textId="4F9E9402" w:rsidR="002D1932" w:rsidRPr="00B874A4" w:rsidRDefault="002D1932" w:rsidP="002D1932">
            <w:pPr>
              <w:jc w:val="right"/>
            </w:pPr>
            <w:r w:rsidRPr="00DB0DCB">
              <w:t>$254.3</w:t>
            </w:r>
          </w:p>
        </w:tc>
        <w:tc>
          <w:tcPr>
            <w:tcW w:w="502" w:type="pct"/>
            <w:noWrap/>
            <w:hideMark/>
          </w:tcPr>
          <w:p w14:paraId="711FE4E0" w14:textId="66CEFD46" w:rsidR="002D1932" w:rsidRPr="00B874A4" w:rsidRDefault="002D1932" w:rsidP="002D1932">
            <w:pPr>
              <w:jc w:val="right"/>
            </w:pPr>
            <w:r w:rsidRPr="00DB0DCB">
              <w:t>$263.8</w:t>
            </w:r>
          </w:p>
        </w:tc>
        <w:tc>
          <w:tcPr>
            <w:tcW w:w="502" w:type="pct"/>
            <w:noWrap/>
            <w:hideMark/>
          </w:tcPr>
          <w:p w14:paraId="6F9C6C2B" w14:textId="3A6F7333" w:rsidR="002D1932" w:rsidRPr="00B874A4" w:rsidRDefault="002D1932" w:rsidP="002D1932">
            <w:pPr>
              <w:jc w:val="right"/>
            </w:pPr>
            <w:r w:rsidRPr="00DB0DCB">
              <w:t>$270.9</w:t>
            </w:r>
          </w:p>
        </w:tc>
        <w:tc>
          <w:tcPr>
            <w:tcW w:w="502" w:type="pct"/>
            <w:noWrap/>
            <w:hideMark/>
          </w:tcPr>
          <w:p w14:paraId="5EEEA521" w14:textId="6FE018E4" w:rsidR="002D1932" w:rsidRPr="00B874A4" w:rsidRDefault="002D1932" w:rsidP="002D1932">
            <w:pPr>
              <w:jc w:val="right"/>
            </w:pPr>
            <w:r w:rsidRPr="00DB0DCB">
              <w:t>$278.2</w:t>
            </w:r>
          </w:p>
        </w:tc>
      </w:tr>
    </w:tbl>
    <w:p w14:paraId="6D17B318" w14:textId="56B5AC2C" w:rsidR="002D1932" w:rsidRDefault="00B37E29" w:rsidP="002D1932">
      <w:pPr>
        <w:spacing w:before="240"/>
        <w:rPr>
          <w:lang w:eastAsia="en-US"/>
        </w:rPr>
      </w:pPr>
      <w:r w:rsidRPr="00B37E29">
        <w:rPr>
          <w:lang w:eastAsia="en-US"/>
        </w:rPr>
        <w:t xml:space="preserve">Compound annual growth rate </w:t>
      </w:r>
      <w:r w:rsidR="002D1932">
        <w:rPr>
          <w:lang w:eastAsia="en-US"/>
        </w:rPr>
        <w:t xml:space="preserve">= </w:t>
      </w:r>
      <w:r w:rsidR="002D1932" w:rsidRPr="002D1932">
        <w:rPr>
          <w:lang w:eastAsia="en-US"/>
        </w:rPr>
        <w:t>1.82%</w:t>
      </w:r>
    </w:p>
    <w:p w14:paraId="413E8B17" w14:textId="7F9E917E" w:rsidR="002D1932" w:rsidRDefault="002D1932" w:rsidP="002D1932">
      <w:pPr>
        <w:rPr>
          <w:lang w:eastAsia="en-US"/>
        </w:rPr>
      </w:pPr>
      <w:r>
        <w:rPr>
          <w:lang w:eastAsia="en-US"/>
        </w:rPr>
        <w:t xml:space="preserve">Percentage water revenue = </w:t>
      </w:r>
      <w:r w:rsidRPr="002D1932">
        <w:rPr>
          <w:lang w:eastAsia="en-US"/>
        </w:rPr>
        <w:t>15.1%</w:t>
      </w:r>
    </w:p>
    <w:p w14:paraId="18E1A167" w14:textId="737D9471" w:rsidR="00DB0DCB" w:rsidRDefault="00C02F82" w:rsidP="00171F06">
      <w:pPr>
        <w:pStyle w:val="Caption"/>
        <w:rPr>
          <w:lang w:eastAsia="en-US"/>
        </w:rPr>
      </w:pPr>
      <w:bookmarkStart w:id="65" w:name="_Ref55297047"/>
      <w:r>
        <w:lastRenderedPageBreak/>
        <w:t xml:space="preserve">Table </w:t>
      </w:r>
      <w:fldSimple w:instr=" SEQ Table \* ARABIC ">
        <w:r w:rsidR="000439A2">
          <w:rPr>
            <w:noProof/>
          </w:rPr>
          <w:t>9</w:t>
        </w:r>
      </w:fldSimple>
      <w:bookmarkEnd w:id="65"/>
      <w:r>
        <w:t xml:space="preserve"> - </w:t>
      </w:r>
      <w:r w:rsidRPr="00C02F82">
        <w:rPr>
          <w:lang w:eastAsia="en-US"/>
        </w:rPr>
        <w:t>Overview of proposed bulk sewerage prices</w:t>
      </w:r>
    </w:p>
    <w:p w14:paraId="316D8881" w14:textId="77777777" w:rsidR="00044DEB" w:rsidRPr="00044DEB" w:rsidRDefault="00044DEB" w:rsidP="00044DEB">
      <w:pPr>
        <w:pStyle w:val="BodyText"/>
        <w:keepNext/>
        <w:spacing w:before="240" w:after="120"/>
        <w:rPr>
          <w:rStyle w:val="Bold"/>
        </w:rPr>
      </w:pPr>
      <w:r w:rsidRPr="00044DEB">
        <w:rPr>
          <w:rStyle w:val="Bold"/>
        </w:rPr>
        <w:t xml:space="preserve">1.7 Bulk sewerage usage charge – Treatment ($/ML) </w:t>
      </w:r>
    </w:p>
    <w:p w14:paraId="415A3611" w14:textId="43A8BB4F" w:rsidR="00044DEB" w:rsidRPr="00044DEB" w:rsidRDefault="00044DEB" w:rsidP="00044DEB">
      <w:pPr>
        <w:pStyle w:val="BodyText"/>
      </w:pPr>
      <w:r w:rsidRPr="00044DEB">
        <w:t>Based on long-run marginal cost calculations.</w:t>
      </w:r>
    </w:p>
    <w:tbl>
      <w:tblPr>
        <w:tblStyle w:val="TableGrid"/>
        <w:tblW w:w="0" w:type="auto"/>
        <w:tblLook w:val="04A0" w:firstRow="1" w:lastRow="0" w:firstColumn="1" w:lastColumn="0" w:noHBand="0" w:noVBand="1"/>
      </w:tblPr>
      <w:tblGrid>
        <w:gridCol w:w="5812"/>
        <w:gridCol w:w="1273"/>
        <w:gridCol w:w="1273"/>
        <w:gridCol w:w="1273"/>
      </w:tblGrid>
      <w:tr w:rsidR="00044DEB" w:rsidRPr="00044DEB" w14:paraId="54179051" w14:textId="77777777" w:rsidTr="00044DEB">
        <w:trPr>
          <w:cnfStyle w:val="100000000000" w:firstRow="1" w:lastRow="0" w:firstColumn="0" w:lastColumn="0" w:oddVBand="0" w:evenVBand="0" w:oddHBand="0" w:evenHBand="0" w:firstRowFirstColumn="0" w:firstRowLastColumn="0" w:lastRowFirstColumn="0" w:lastRowLastColumn="0"/>
        </w:trPr>
        <w:tc>
          <w:tcPr>
            <w:tcW w:w="5812" w:type="dxa"/>
          </w:tcPr>
          <w:p w14:paraId="245590A1" w14:textId="45FF1EC4" w:rsidR="00044DEB" w:rsidRPr="00044DEB" w:rsidRDefault="00FC355A" w:rsidP="00044DEB">
            <w:bookmarkStart w:id="66" w:name="ColumnTitle_26"/>
            <w:r>
              <w:t>System</w:t>
            </w:r>
            <w:r>
              <w:br/>
            </w:r>
            <w:r w:rsidR="00044DEB" w:rsidRPr="00044DEB">
              <w:t>Treated volume (ML) – 2021-22 forecasts shown for context</w:t>
            </w:r>
          </w:p>
        </w:tc>
        <w:tc>
          <w:tcPr>
            <w:tcW w:w="1273" w:type="dxa"/>
          </w:tcPr>
          <w:p w14:paraId="0F140891" w14:textId="11B142EC" w:rsidR="00044DEB" w:rsidRPr="00044DEB" w:rsidRDefault="00044DEB" w:rsidP="00044DEB">
            <w:r w:rsidRPr="00044DEB">
              <w:t>City West Water</w:t>
            </w:r>
          </w:p>
        </w:tc>
        <w:tc>
          <w:tcPr>
            <w:tcW w:w="1273" w:type="dxa"/>
          </w:tcPr>
          <w:p w14:paraId="0E9949F1" w14:textId="34EBE4CF" w:rsidR="00044DEB" w:rsidRPr="00044DEB" w:rsidRDefault="00044DEB" w:rsidP="00044DEB">
            <w:r w:rsidRPr="00044DEB">
              <w:t>South East Water</w:t>
            </w:r>
          </w:p>
        </w:tc>
        <w:tc>
          <w:tcPr>
            <w:tcW w:w="1273" w:type="dxa"/>
          </w:tcPr>
          <w:p w14:paraId="29B65CEC" w14:textId="699BEC86" w:rsidR="00044DEB" w:rsidRPr="00044DEB" w:rsidRDefault="00044DEB" w:rsidP="00044DEB">
            <w:r w:rsidRPr="00044DEB">
              <w:t>Yarra Valley Water</w:t>
            </w:r>
          </w:p>
        </w:tc>
      </w:tr>
      <w:bookmarkEnd w:id="66"/>
      <w:tr w:rsidR="00044DEB" w:rsidRPr="00044DEB" w14:paraId="26D8C8E1" w14:textId="77777777" w:rsidTr="00044DEB">
        <w:tc>
          <w:tcPr>
            <w:tcW w:w="5812" w:type="dxa"/>
          </w:tcPr>
          <w:p w14:paraId="12E0DB34" w14:textId="32A955CD" w:rsidR="00044DEB" w:rsidRPr="00044DEB" w:rsidRDefault="00044DEB" w:rsidP="00044DEB">
            <w:r w:rsidRPr="00044DEB">
              <w:t>Eastern</w:t>
            </w:r>
          </w:p>
        </w:tc>
        <w:tc>
          <w:tcPr>
            <w:tcW w:w="1273" w:type="dxa"/>
          </w:tcPr>
          <w:p w14:paraId="27085150" w14:textId="704A99DE" w:rsidR="00044DEB" w:rsidRPr="00044DEB" w:rsidRDefault="00044DEB" w:rsidP="00044DEB">
            <w:r w:rsidRPr="00044DEB">
              <w:t>Not applicable</w:t>
            </w:r>
          </w:p>
        </w:tc>
        <w:tc>
          <w:tcPr>
            <w:tcW w:w="1273" w:type="dxa"/>
          </w:tcPr>
          <w:p w14:paraId="05243465" w14:textId="41764579" w:rsidR="00044DEB" w:rsidRPr="00044DEB" w:rsidRDefault="00044DEB" w:rsidP="00044DEB">
            <w:r w:rsidRPr="00044DEB">
              <w:t>81,619</w:t>
            </w:r>
          </w:p>
        </w:tc>
        <w:tc>
          <w:tcPr>
            <w:tcW w:w="1273" w:type="dxa"/>
          </w:tcPr>
          <w:p w14:paraId="58FAC15C" w14:textId="5D64499A" w:rsidR="00044DEB" w:rsidRPr="00044DEB" w:rsidRDefault="00044DEB" w:rsidP="00044DEB">
            <w:r w:rsidRPr="00044DEB">
              <w:t>48,052</w:t>
            </w:r>
          </w:p>
        </w:tc>
      </w:tr>
      <w:tr w:rsidR="00044DEB" w:rsidRPr="00044DEB" w14:paraId="40324EDD" w14:textId="77777777" w:rsidTr="00044DEB">
        <w:tc>
          <w:tcPr>
            <w:tcW w:w="5812" w:type="dxa"/>
          </w:tcPr>
          <w:p w14:paraId="31513D8F" w14:textId="48186A56" w:rsidR="00044DEB" w:rsidRPr="00044DEB" w:rsidRDefault="00044DEB" w:rsidP="00044DEB">
            <w:r w:rsidRPr="00044DEB">
              <w:t>Western</w:t>
            </w:r>
          </w:p>
        </w:tc>
        <w:tc>
          <w:tcPr>
            <w:tcW w:w="1273" w:type="dxa"/>
          </w:tcPr>
          <w:p w14:paraId="14B358E4" w14:textId="4CF14B72" w:rsidR="00044DEB" w:rsidRPr="00044DEB" w:rsidRDefault="00044DEB" w:rsidP="00044DEB">
            <w:r w:rsidRPr="00044DEB">
              <w:t>90,391</w:t>
            </w:r>
          </w:p>
        </w:tc>
        <w:tc>
          <w:tcPr>
            <w:tcW w:w="1273" w:type="dxa"/>
          </w:tcPr>
          <w:p w14:paraId="3F65D04F" w14:textId="1147ED90" w:rsidR="00044DEB" w:rsidRPr="00044DEB" w:rsidRDefault="00044DEB" w:rsidP="00044DEB">
            <w:r w:rsidRPr="00044DEB">
              <w:t>26,906</w:t>
            </w:r>
          </w:p>
        </w:tc>
        <w:tc>
          <w:tcPr>
            <w:tcW w:w="1273" w:type="dxa"/>
          </w:tcPr>
          <w:p w14:paraId="3FF54A5B" w14:textId="3A368440" w:rsidR="00044DEB" w:rsidRPr="00044DEB" w:rsidRDefault="00044DEB" w:rsidP="00044DEB">
            <w:r w:rsidRPr="00044DEB">
              <w:t>78,481</w:t>
            </w:r>
          </w:p>
        </w:tc>
      </w:tr>
    </w:tbl>
    <w:p w14:paraId="3B26A77B" w14:textId="29164CCC" w:rsidR="00044DEB" w:rsidRPr="00044DEB" w:rsidRDefault="00044DEB" w:rsidP="00044DEB">
      <w:pPr>
        <w:pStyle w:val="BodyText"/>
      </w:pPr>
      <w:r w:rsidRPr="00044DEB">
        <w:t>Price path 2020-21 to 2025-26</w:t>
      </w:r>
    </w:p>
    <w:tbl>
      <w:tblPr>
        <w:tblStyle w:val="TableGrid"/>
        <w:tblW w:w="0" w:type="auto"/>
        <w:tblLook w:val="04A0" w:firstRow="1" w:lastRow="0" w:firstColumn="1" w:lastColumn="0" w:noHBand="0" w:noVBand="1"/>
      </w:tblPr>
      <w:tblGrid>
        <w:gridCol w:w="5812"/>
        <w:gridCol w:w="1273"/>
        <w:gridCol w:w="1273"/>
        <w:gridCol w:w="1273"/>
      </w:tblGrid>
      <w:tr w:rsidR="00044DEB" w:rsidRPr="00044DEB" w14:paraId="324A679C" w14:textId="77777777" w:rsidTr="00044DEB">
        <w:trPr>
          <w:cnfStyle w:val="100000000000" w:firstRow="1" w:lastRow="0" w:firstColumn="0" w:lastColumn="0" w:oddVBand="0" w:evenVBand="0" w:oddHBand="0" w:evenHBand="0" w:firstRowFirstColumn="0" w:firstRowLastColumn="0" w:lastRowFirstColumn="0" w:lastRowLastColumn="0"/>
        </w:trPr>
        <w:tc>
          <w:tcPr>
            <w:tcW w:w="5812" w:type="dxa"/>
          </w:tcPr>
          <w:p w14:paraId="4EADE4C7" w14:textId="4A420CA0" w:rsidR="00044DEB" w:rsidRPr="00044DEB" w:rsidRDefault="00FC355A" w:rsidP="00044DEB">
            <w:bookmarkStart w:id="67" w:name="ColumnTitle_27"/>
            <w:r>
              <w:t>System</w:t>
            </w:r>
            <w:r>
              <w:br/>
            </w:r>
            <w:r w:rsidR="00044DEB" w:rsidRPr="00044DEB">
              <w:t>Treated volume (ML) – 2021-22 forecasts shown for context</w:t>
            </w:r>
          </w:p>
        </w:tc>
        <w:tc>
          <w:tcPr>
            <w:tcW w:w="1273" w:type="dxa"/>
          </w:tcPr>
          <w:p w14:paraId="002E84EE" w14:textId="067ECF4B" w:rsidR="00044DEB" w:rsidRPr="00044DEB" w:rsidRDefault="0027134C" w:rsidP="00044DEB">
            <w:r>
              <w:t>Price Submission 2016</w:t>
            </w:r>
            <w:r w:rsidR="00044DEB" w:rsidRPr="00044DEB">
              <w:t xml:space="preserve"> ($/ML)</w:t>
            </w:r>
          </w:p>
        </w:tc>
        <w:tc>
          <w:tcPr>
            <w:tcW w:w="1273" w:type="dxa"/>
          </w:tcPr>
          <w:p w14:paraId="13AE61C0" w14:textId="440D9BCA" w:rsidR="00044DEB" w:rsidRPr="00044DEB" w:rsidRDefault="0027134C" w:rsidP="00044DEB">
            <w:r>
              <w:t>Price Submission 2021</w:t>
            </w:r>
            <w:r w:rsidR="00044DEB" w:rsidRPr="00044DEB">
              <w:t xml:space="preserve"> ($/ML)</w:t>
            </w:r>
          </w:p>
        </w:tc>
        <w:tc>
          <w:tcPr>
            <w:tcW w:w="1273" w:type="dxa"/>
          </w:tcPr>
          <w:p w14:paraId="23E8BA93" w14:textId="1C0809A3" w:rsidR="00044DEB" w:rsidRPr="00044DEB" w:rsidRDefault="00FC355A" w:rsidP="00044DEB">
            <w:r>
              <w:t>Percentage</w:t>
            </w:r>
            <w:r w:rsidR="00044DEB" w:rsidRPr="00044DEB">
              <w:t xml:space="preserve"> </w:t>
            </w:r>
            <w:r w:rsidR="00044DEB">
              <w:t>Change</w:t>
            </w:r>
          </w:p>
        </w:tc>
      </w:tr>
      <w:bookmarkEnd w:id="67"/>
      <w:tr w:rsidR="00044DEB" w:rsidRPr="00044DEB" w14:paraId="32F8B9EA" w14:textId="77777777" w:rsidTr="00044DEB">
        <w:tc>
          <w:tcPr>
            <w:tcW w:w="5812" w:type="dxa"/>
          </w:tcPr>
          <w:p w14:paraId="6B759F4A" w14:textId="77777777" w:rsidR="00044DEB" w:rsidRPr="00044DEB" w:rsidRDefault="00044DEB" w:rsidP="00044DEB">
            <w:r w:rsidRPr="00044DEB">
              <w:t>Eastern</w:t>
            </w:r>
          </w:p>
        </w:tc>
        <w:tc>
          <w:tcPr>
            <w:tcW w:w="1273" w:type="dxa"/>
          </w:tcPr>
          <w:p w14:paraId="1A6CCF00" w14:textId="07FAAAD5" w:rsidR="00044DEB" w:rsidRPr="00044DEB" w:rsidRDefault="00044DEB" w:rsidP="00044DEB">
            <w:r w:rsidRPr="00044DEB">
              <w:t>$78.8</w:t>
            </w:r>
          </w:p>
        </w:tc>
        <w:tc>
          <w:tcPr>
            <w:tcW w:w="1273" w:type="dxa"/>
          </w:tcPr>
          <w:p w14:paraId="5B4DE2E1" w14:textId="0122F50B" w:rsidR="00044DEB" w:rsidRPr="00044DEB" w:rsidRDefault="00044DEB" w:rsidP="00044DEB">
            <w:r w:rsidRPr="00044DEB">
              <w:t>$50.8</w:t>
            </w:r>
          </w:p>
        </w:tc>
        <w:tc>
          <w:tcPr>
            <w:tcW w:w="1273" w:type="dxa"/>
          </w:tcPr>
          <w:p w14:paraId="5605AE33" w14:textId="424EF504" w:rsidR="00044DEB" w:rsidRPr="00044DEB" w:rsidRDefault="00FC355A" w:rsidP="00044DEB">
            <w:r>
              <w:t>(</w:t>
            </w:r>
            <w:r w:rsidR="00044DEB" w:rsidRPr="00044DEB">
              <w:t>35.5%</w:t>
            </w:r>
            <w:r>
              <w:t>)</w:t>
            </w:r>
          </w:p>
        </w:tc>
      </w:tr>
      <w:tr w:rsidR="00044DEB" w:rsidRPr="00044DEB" w14:paraId="15834F1C" w14:textId="77777777" w:rsidTr="00044DEB">
        <w:tc>
          <w:tcPr>
            <w:tcW w:w="5812" w:type="dxa"/>
          </w:tcPr>
          <w:p w14:paraId="0B010241" w14:textId="77777777" w:rsidR="00044DEB" w:rsidRPr="00044DEB" w:rsidRDefault="00044DEB" w:rsidP="00044DEB">
            <w:r w:rsidRPr="00044DEB">
              <w:t>Western</w:t>
            </w:r>
          </w:p>
        </w:tc>
        <w:tc>
          <w:tcPr>
            <w:tcW w:w="1273" w:type="dxa"/>
          </w:tcPr>
          <w:p w14:paraId="40C02C96" w14:textId="7FE7A5CC" w:rsidR="00044DEB" w:rsidRPr="00044DEB" w:rsidRDefault="00044DEB" w:rsidP="00044DEB">
            <w:r w:rsidRPr="00044DEB">
              <w:t>$293.3</w:t>
            </w:r>
          </w:p>
        </w:tc>
        <w:tc>
          <w:tcPr>
            <w:tcW w:w="1273" w:type="dxa"/>
          </w:tcPr>
          <w:p w14:paraId="277B6071" w14:textId="016A8A0E" w:rsidR="00044DEB" w:rsidRPr="00044DEB" w:rsidRDefault="00044DEB" w:rsidP="00044DEB">
            <w:r w:rsidRPr="00044DEB">
              <w:t>$74.1</w:t>
            </w:r>
          </w:p>
        </w:tc>
        <w:tc>
          <w:tcPr>
            <w:tcW w:w="1273" w:type="dxa"/>
          </w:tcPr>
          <w:p w14:paraId="432FA2BF" w14:textId="59BCA6FE" w:rsidR="00044DEB" w:rsidRPr="00044DEB" w:rsidRDefault="00FC355A" w:rsidP="00044DEB">
            <w:r>
              <w:t>(</w:t>
            </w:r>
            <w:r w:rsidR="00044DEB" w:rsidRPr="00044DEB">
              <w:t>74.7%</w:t>
            </w:r>
            <w:r>
              <w:t>)</w:t>
            </w:r>
          </w:p>
        </w:tc>
      </w:tr>
    </w:tbl>
    <w:p w14:paraId="578CEF39" w14:textId="4DC71CC6" w:rsidR="00044DEB" w:rsidRDefault="00044DEB" w:rsidP="00044DEB">
      <w:pPr>
        <w:pStyle w:val="BodyText"/>
      </w:pPr>
      <w:r w:rsidRPr="00044DEB">
        <w:t>Percentage Sewerage Revenue = 4.5%</w:t>
      </w:r>
    </w:p>
    <w:p w14:paraId="07F65438" w14:textId="2F663528" w:rsidR="00044DEB" w:rsidRPr="00A1232B" w:rsidRDefault="00044DEB" w:rsidP="00044DEB">
      <w:pPr>
        <w:pStyle w:val="BodyText"/>
        <w:keepNext/>
        <w:spacing w:before="240" w:after="120"/>
        <w:rPr>
          <w:rStyle w:val="Bold"/>
        </w:rPr>
      </w:pPr>
      <w:r w:rsidRPr="00A1232B">
        <w:rPr>
          <w:rStyle w:val="Bold"/>
        </w:rPr>
        <w:t xml:space="preserve">1.8 Bulk sewerage usage charge – Transfer ($/ML) </w:t>
      </w:r>
    </w:p>
    <w:p w14:paraId="10098B1D" w14:textId="373F45C5" w:rsidR="00044DEB" w:rsidRPr="00A1232B" w:rsidRDefault="00044DEB" w:rsidP="00044DEB">
      <w:pPr>
        <w:pStyle w:val="BodyText"/>
      </w:pPr>
      <w:r w:rsidRPr="00A1232B">
        <w:t>Based on short-run marginal cost calculations.</w:t>
      </w:r>
    </w:p>
    <w:tbl>
      <w:tblPr>
        <w:tblStyle w:val="TableGrid"/>
        <w:tblW w:w="0" w:type="auto"/>
        <w:tblLook w:val="04A0" w:firstRow="1" w:lastRow="0" w:firstColumn="1" w:lastColumn="0" w:noHBand="0" w:noVBand="1"/>
      </w:tblPr>
      <w:tblGrid>
        <w:gridCol w:w="5812"/>
        <w:gridCol w:w="1273"/>
        <w:gridCol w:w="1273"/>
        <w:gridCol w:w="1273"/>
      </w:tblGrid>
      <w:tr w:rsidR="00044DEB" w:rsidRPr="00A1232B" w14:paraId="6E572648" w14:textId="77777777" w:rsidTr="00044DEB">
        <w:trPr>
          <w:cnfStyle w:val="100000000000" w:firstRow="1" w:lastRow="0" w:firstColumn="0" w:lastColumn="0" w:oddVBand="0" w:evenVBand="0" w:oddHBand="0" w:evenHBand="0" w:firstRowFirstColumn="0" w:firstRowLastColumn="0" w:lastRowFirstColumn="0" w:lastRowLastColumn="0"/>
        </w:trPr>
        <w:tc>
          <w:tcPr>
            <w:tcW w:w="5812" w:type="dxa"/>
          </w:tcPr>
          <w:p w14:paraId="592A95CD" w14:textId="62EB458B" w:rsidR="00044DEB" w:rsidRPr="00A1232B" w:rsidRDefault="00FC355A" w:rsidP="00044DEB">
            <w:bookmarkStart w:id="68" w:name="ColumnTitle_28"/>
            <w:r>
              <w:t>System</w:t>
            </w:r>
            <w:r>
              <w:br/>
            </w:r>
            <w:r w:rsidR="00044DEB" w:rsidRPr="00A1232B">
              <w:t>Transferred volume (ML) – 2021-22 forecasts shown for context</w:t>
            </w:r>
          </w:p>
        </w:tc>
        <w:tc>
          <w:tcPr>
            <w:tcW w:w="1273" w:type="dxa"/>
          </w:tcPr>
          <w:p w14:paraId="51C1B123" w14:textId="77777777" w:rsidR="00044DEB" w:rsidRPr="00A1232B" w:rsidRDefault="00044DEB" w:rsidP="00044DEB">
            <w:r w:rsidRPr="00A1232B">
              <w:t>City West Water</w:t>
            </w:r>
          </w:p>
        </w:tc>
        <w:tc>
          <w:tcPr>
            <w:tcW w:w="1273" w:type="dxa"/>
          </w:tcPr>
          <w:p w14:paraId="0EB5797D" w14:textId="77777777" w:rsidR="00044DEB" w:rsidRPr="00A1232B" w:rsidRDefault="00044DEB" w:rsidP="00044DEB">
            <w:r w:rsidRPr="00A1232B">
              <w:t>South East Water</w:t>
            </w:r>
          </w:p>
        </w:tc>
        <w:tc>
          <w:tcPr>
            <w:tcW w:w="1273" w:type="dxa"/>
          </w:tcPr>
          <w:p w14:paraId="630267DB" w14:textId="77777777" w:rsidR="00044DEB" w:rsidRPr="00A1232B" w:rsidRDefault="00044DEB" w:rsidP="00044DEB">
            <w:r w:rsidRPr="00A1232B">
              <w:t>Yarra Valley Water</w:t>
            </w:r>
          </w:p>
        </w:tc>
      </w:tr>
      <w:bookmarkEnd w:id="68"/>
      <w:tr w:rsidR="00044DEB" w:rsidRPr="00A1232B" w14:paraId="130AA202" w14:textId="77777777" w:rsidTr="00044DEB">
        <w:tc>
          <w:tcPr>
            <w:tcW w:w="5812" w:type="dxa"/>
          </w:tcPr>
          <w:p w14:paraId="20647D50" w14:textId="77777777" w:rsidR="00044DEB" w:rsidRPr="00A1232B" w:rsidRDefault="00044DEB" w:rsidP="00044DEB">
            <w:r w:rsidRPr="00A1232B">
              <w:t>Eastern</w:t>
            </w:r>
          </w:p>
        </w:tc>
        <w:tc>
          <w:tcPr>
            <w:tcW w:w="1273" w:type="dxa"/>
          </w:tcPr>
          <w:p w14:paraId="4A2821EE" w14:textId="015F6A0A" w:rsidR="00044DEB" w:rsidRPr="00A1232B" w:rsidRDefault="00044DEB" w:rsidP="00044DEB">
            <w:r w:rsidRPr="00A1232B">
              <w:t>Not applicable</w:t>
            </w:r>
          </w:p>
        </w:tc>
        <w:tc>
          <w:tcPr>
            <w:tcW w:w="1273" w:type="dxa"/>
          </w:tcPr>
          <w:p w14:paraId="00AA8653" w14:textId="31B95ADA" w:rsidR="00044DEB" w:rsidRPr="00A1232B" w:rsidRDefault="00044DEB" w:rsidP="00044DEB">
            <w:r w:rsidRPr="00A1232B">
              <w:t>81,619</w:t>
            </w:r>
          </w:p>
        </w:tc>
        <w:tc>
          <w:tcPr>
            <w:tcW w:w="1273" w:type="dxa"/>
          </w:tcPr>
          <w:p w14:paraId="28EFCFFB" w14:textId="6B18EEA4" w:rsidR="00044DEB" w:rsidRPr="00A1232B" w:rsidRDefault="00044DEB" w:rsidP="00044DEB">
            <w:r w:rsidRPr="00A1232B">
              <w:t>48,052</w:t>
            </w:r>
          </w:p>
        </w:tc>
      </w:tr>
      <w:tr w:rsidR="00044DEB" w:rsidRPr="00A1232B" w14:paraId="1FDEF0B7" w14:textId="77777777" w:rsidTr="00044DEB">
        <w:tc>
          <w:tcPr>
            <w:tcW w:w="5812" w:type="dxa"/>
          </w:tcPr>
          <w:p w14:paraId="19F5F332" w14:textId="77777777" w:rsidR="00044DEB" w:rsidRPr="00A1232B" w:rsidRDefault="00044DEB" w:rsidP="00044DEB">
            <w:r w:rsidRPr="00A1232B">
              <w:t>Western</w:t>
            </w:r>
          </w:p>
        </w:tc>
        <w:tc>
          <w:tcPr>
            <w:tcW w:w="1273" w:type="dxa"/>
          </w:tcPr>
          <w:p w14:paraId="0B7F7370" w14:textId="0C4C5BEE" w:rsidR="00044DEB" w:rsidRPr="00A1232B" w:rsidRDefault="00044DEB" w:rsidP="00044DEB">
            <w:r w:rsidRPr="00A1232B">
              <w:t>90,391</w:t>
            </w:r>
          </w:p>
        </w:tc>
        <w:tc>
          <w:tcPr>
            <w:tcW w:w="1273" w:type="dxa"/>
          </w:tcPr>
          <w:p w14:paraId="337C363D" w14:textId="5C5FF1C7" w:rsidR="00044DEB" w:rsidRPr="00A1232B" w:rsidRDefault="00044DEB" w:rsidP="00044DEB">
            <w:r w:rsidRPr="00A1232B">
              <w:t>29,906</w:t>
            </w:r>
          </w:p>
        </w:tc>
        <w:tc>
          <w:tcPr>
            <w:tcW w:w="1273" w:type="dxa"/>
          </w:tcPr>
          <w:p w14:paraId="3F399A3D" w14:textId="749A0CA2" w:rsidR="00044DEB" w:rsidRPr="00A1232B" w:rsidRDefault="00044DEB" w:rsidP="00044DEB">
            <w:r w:rsidRPr="00A1232B">
              <w:t>78,481</w:t>
            </w:r>
          </w:p>
        </w:tc>
      </w:tr>
    </w:tbl>
    <w:p w14:paraId="46C5507B" w14:textId="77777777" w:rsidR="00044DEB" w:rsidRPr="00A1232B" w:rsidRDefault="00044DEB" w:rsidP="00044DEB">
      <w:pPr>
        <w:pStyle w:val="BodyText"/>
      </w:pPr>
      <w:r w:rsidRPr="00A1232B">
        <w:t>Price path 2020-21 to 2025-26</w:t>
      </w:r>
    </w:p>
    <w:tbl>
      <w:tblPr>
        <w:tblStyle w:val="TableGrid"/>
        <w:tblW w:w="0" w:type="auto"/>
        <w:tblLook w:val="04A0" w:firstRow="1" w:lastRow="0" w:firstColumn="1" w:lastColumn="0" w:noHBand="0" w:noVBand="1"/>
      </w:tblPr>
      <w:tblGrid>
        <w:gridCol w:w="5812"/>
        <w:gridCol w:w="1273"/>
        <w:gridCol w:w="1273"/>
        <w:gridCol w:w="1273"/>
      </w:tblGrid>
      <w:tr w:rsidR="00044DEB" w:rsidRPr="00A1232B" w14:paraId="5110BB2A" w14:textId="77777777" w:rsidTr="00044DEB">
        <w:trPr>
          <w:cnfStyle w:val="100000000000" w:firstRow="1" w:lastRow="0" w:firstColumn="0" w:lastColumn="0" w:oddVBand="0" w:evenVBand="0" w:oddHBand="0" w:evenHBand="0" w:firstRowFirstColumn="0" w:firstRowLastColumn="0" w:lastRowFirstColumn="0" w:lastRowLastColumn="0"/>
        </w:trPr>
        <w:tc>
          <w:tcPr>
            <w:tcW w:w="5812" w:type="dxa"/>
          </w:tcPr>
          <w:p w14:paraId="1AAD5AC6" w14:textId="76D7C327" w:rsidR="00044DEB" w:rsidRPr="00A1232B" w:rsidRDefault="00FC355A" w:rsidP="00044DEB">
            <w:bookmarkStart w:id="69" w:name="ColumnTitle_29"/>
            <w:r>
              <w:t>System</w:t>
            </w:r>
            <w:r>
              <w:br/>
            </w:r>
            <w:r w:rsidR="00227542" w:rsidRPr="00227542">
              <w:t>Transferred volume (ML) – 2021-22 forecasts shown for context</w:t>
            </w:r>
          </w:p>
        </w:tc>
        <w:tc>
          <w:tcPr>
            <w:tcW w:w="1273" w:type="dxa"/>
          </w:tcPr>
          <w:p w14:paraId="07801A7A" w14:textId="28E42D22" w:rsidR="00044DEB" w:rsidRPr="00A1232B" w:rsidRDefault="0027134C" w:rsidP="00044DEB">
            <w:r>
              <w:t>Price Submission 2016</w:t>
            </w:r>
            <w:r w:rsidR="00044DEB" w:rsidRPr="00A1232B">
              <w:t xml:space="preserve"> ($/ML)</w:t>
            </w:r>
          </w:p>
        </w:tc>
        <w:tc>
          <w:tcPr>
            <w:tcW w:w="1273" w:type="dxa"/>
          </w:tcPr>
          <w:p w14:paraId="588464CE" w14:textId="7FB96F67" w:rsidR="00044DEB" w:rsidRPr="00A1232B" w:rsidRDefault="0027134C" w:rsidP="00044DEB">
            <w:r>
              <w:t>Price Submission 2021</w:t>
            </w:r>
            <w:r w:rsidR="00044DEB" w:rsidRPr="00A1232B">
              <w:t xml:space="preserve"> ($/ML)</w:t>
            </w:r>
          </w:p>
        </w:tc>
        <w:tc>
          <w:tcPr>
            <w:tcW w:w="1273" w:type="dxa"/>
          </w:tcPr>
          <w:p w14:paraId="6A1C0C4C" w14:textId="3423501A" w:rsidR="00044DEB" w:rsidRPr="00A1232B" w:rsidRDefault="00FC355A" w:rsidP="00044DEB">
            <w:r>
              <w:t>Percentage</w:t>
            </w:r>
            <w:r w:rsidR="00044DEB" w:rsidRPr="00A1232B">
              <w:t xml:space="preserve"> Change</w:t>
            </w:r>
          </w:p>
        </w:tc>
      </w:tr>
      <w:bookmarkEnd w:id="69"/>
      <w:tr w:rsidR="00044DEB" w:rsidRPr="00A1232B" w14:paraId="5D56145E" w14:textId="77777777" w:rsidTr="00044DEB">
        <w:tc>
          <w:tcPr>
            <w:tcW w:w="5812" w:type="dxa"/>
          </w:tcPr>
          <w:p w14:paraId="09E92842" w14:textId="77777777" w:rsidR="00044DEB" w:rsidRPr="00A1232B" w:rsidRDefault="00044DEB" w:rsidP="00044DEB">
            <w:r w:rsidRPr="00A1232B">
              <w:t>Eastern</w:t>
            </w:r>
          </w:p>
        </w:tc>
        <w:tc>
          <w:tcPr>
            <w:tcW w:w="1273" w:type="dxa"/>
          </w:tcPr>
          <w:p w14:paraId="50BA11F7" w14:textId="4DE4C616" w:rsidR="00044DEB" w:rsidRPr="00A1232B" w:rsidRDefault="00044DEB" w:rsidP="00044DEB">
            <w:r w:rsidRPr="00A1232B">
              <w:t>$5.7</w:t>
            </w:r>
          </w:p>
        </w:tc>
        <w:tc>
          <w:tcPr>
            <w:tcW w:w="1273" w:type="dxa"/>
          </w:tcPr>
          <w:p w14:paraId="0D500E18" w14:textId="1A7384C3" w:rsidR="00044DEB" w:rsidRPr="00A1232B" w:rsidRDefault="00044DEB" w:rsidP="00044DEB">
            <w:r w:rsidRPr="00A1232B">
              <w:t>$5.6</w:t>
            </w:r>
          </w:p>
        </w:tc>
        <w:tc>
          <w:tcPr>
            <w:tcW w:w="1273" w:type="dxa"/>
          </w:tcPr>
          <w:p w14:paraId="53396EA2" w14:textId="7C75CCC5" w:rsidR="00044DEB" w:rsidRPr="00A1232B" w:rsidRDefault="00FC355A" w:rsidP="00044DEB">
            <w:r>
              <w:t>(</w:t>
            </w:r>
            <w:r w:rsidR="00044DEB" w:rsidRPr="00A1232B">
              <w:t>2.7%</w:t>
            </w:r>
            <w:r>
              <w:t>)</w:t>
            </w:r>
          </w:p>
        </w:tc>
      </w:tr>
      <w:tr w:rsidR="00044DEB" w:rsidRPr="00A1232B" w14:paraId="17A4D8C5" w14:textId="77777777" w:rsidTr="00044DEB">
        <w:tc>
          <w:tcPr>
            <w:tcW w:w="5812" w:type="dxa"/>
          </w:tcPr>
          <w:p w14:paraId="4A5839FB" w14:textId="77777777" w:rsidR="00044DEB" w:rsidRPr="00A1232B" w:rsidRDefault="00044DEB" w:rsidP="00044DEB">
            <w:r w:rsidRPr="00A1232B">
              <w:t>Western</w:t>
            </w:r>
          </w:p>
        </w:tc>
        <w:tc>
          <w:tcPr>
            <w:tcW w:w="1273" w:type="dxa"/>
          </w:tcPr>
          <w:p w14:paraId="35B5383D" w14:textId="2B25023B" w:rsidR="00044DEB" w:rsidRPr="00A1232B" w:rsidRDefault="00044DEB" w:rsidP="00044DEB">
            <w:r w:rsidRPr="00A1232B">
              <w:t>$40.1</w:t>
            </w:r>
          </w:p>
        </w:tc>
        <w:tc>
          <w:tcPr>
            <w:tcW w:w="1273" w:type="dxa"/>
          </w:tcPr>
          <w:p w14:paraId="043B3EC6" w14:textId="5CA2F89C" w:rsidR="00044DEB" w:rsidRPr="00A1232B" w:rsidRDefault="00044DEB" w:rsidP="00044DEB">
            <w:r w:rsidRPr="00A1232B">
              <w:t>$39.1</w:t>
            </w:r>
          </w:p>
        </w:tc>
        <w:tc>
          <w:tcPr>
            <w:tcW w:w="1273" w:type="dxa"/>
          </w:tcPr>
          <w:p w14:paraId="6FE3F7C3" w14:textId="1131051F" w:rsidR="00044DEB" w:rsidRPr="00A1232B" w:rsidRDefault="00FC355A" w:rsidP="00044DEB">
            <w:r>
              <w:t>(</w:t>
            </w:r>
            <w:r w:rsidR="00044DEB" w:rsidRPr="00A1232B">
              <w:t>2.7%</w:t>
            </w:r>
            <w:r>
              <w:t>)</w:t>
            </w:r>
          </w:p>
        </w:tc>
      </w:tr>
    </w:tbl>
    <w:p w14:paraId="2A1CCAD2" w14:textId="3B850468" w:rsidR="00044DEB" w:rsidRDefault="00044DEB" w:rsidP="00044DEB">
      <w:pPr>
        <w:pStyle w:val="BodyText"/>
      </w:pPr>
      <w:r w:rsidRPr="00A1232B">
        <w:t xml:space="preserve">Percentage Sewerage Revenue = </w:t>
      </w:r>
      <w:r w:rsidR="00A1232B" w:rsidRPr="00A1232B">
        <w:t>1.7</w:t>
      </w:r>
      <w:r w:rsidRPr="00A1232B">
        <w:t>%</w:t>
      </w:r>
    </w:p>
    <w:p w14:paraId="37C7635A" w14:textId="77777777" w:rsidR="00227542" w:rsidRPr="00227542" w:rsidRDefault="00A1232B" w:rsidP="00227542">
      <w:pPr>
        <w:pStyle w:val="BodyText"/>
        <w:keepNext/>
        <w:spacing w:before="240" w:after="120"/>
        <w:rPr>
          <w:rStyle w:val="Bold"/>
        </w:rPr>
      </w:pPr>
      <w:r w:rsidRPr="00227542">
        <w:rPr>
          <w:rStyle w:val="Bold"/>
        </w:rPr>
        <w:lastRenderedPageBreak/>
        <w:t>1.</w:t>
      </w:r>
      <w:r w:rsidR="00227542" w:rsidRPr="00227542">
        <w:rPr>
          <w:rStyle w:val="Bold"/>
        </w:rPr>
        <w:t>9</w:t>
      </w:r>
      <w:r w:rsidRPr="00227542">
        <w:rPr>
          <w:rStyle w:val="Bold"/>
        </w:rPr>
        <w:t xml:space="preserve"> </w:t>
      </w:r>
      <w:r w:rsidR="00227542" w:rsidRPr="00227542">
        <w:rPr>
          <w:rStyle w:val="Bold"/>
        </w:rPr>
        <w:t>Bulk sewerage usage charge – Load ($/per tonne)</w:t>
      </w:r>
    </w:p>
    <w:p w14:paraId="045409F2" w14:textId="260AE883" w:rsidR="00A1232B" w:rsidRPr="00227542" w:rsidRDefault="00227542" w:rsidP="00227542">
      <w:pPr>
        <w:pStyle w:val="BodyText"/>
        <w:keepNext/>
      </w:pPr>
      <w:r w:rsidRPr="00227542">
        <w:t>Based on long-run marginal cost calculations (with the exception of iTDS)</w:t>
      </w:r>
    </w:p>
    <w:tbl>
      <w:tblPr>
        <w:tblStyle w:val="TableGrid"/>
        <w:tblW w:w="0" w:type="auto"/>
        <w:tblLook w:val="04A0" w:firstRow="1" w:lastRow="0" w:firstColumn="1" w:lastColumn="0" w:noHBand="0" w:noVBand="1"/>
      </w:tblPr>
      <w:tblGrid>
        <w:gridCol w:w="5812"/>
        <w:gridCol w:w="1273"/>
        <w:gridCol w:w="1273"/>
        <w:gridCol w:w="1273"/>
      </w:tblGrid>
      <w:tr w:rsidR="00A1232B" w:rsidRPr="00227542" w14:paraId="21BCCD00" w14:textId="77777777" w:rsidTr="00227542">
        <w:trPr>
          <w:cnfStyle w:val="100000000000" w:firstRow="1" w:lastRow="0" w:firstColumn="0" w:lastColumn="0" w:oddVBand="0" w:evenVBand="0" w:oddHBand="0" w:evenHBand="0" w:firstRowFirstColumn="0" w:firstRowLastColumn="0" w:lastRowFirstColumn="0" w:lastRowLastColumn="0"/>
        </w:trPr>
        <w:tc>
          <w:tcPr>
            <w:tcW w:w="5812" w:type="dxa"/>
          </w:tcPr>
          <w:p w14:paraId="6AA7FD8C" w14:textId="4E66B151" w:rsidR="00A1232B" w:rsidRPr="00227542" w:rsidRDefault="00FC355A" w:rsidP="00227542">
            <w:pPr>
              <w:keepNext/>
              <w:rPr>
                <w:b w:val="0"/>
                <w:bCs/>
              </w:rPr>
            </w:pPr>
            <w:bookmarkStart w:id="70" w:name="ColumnTitle_30"/>
            <w:r>
              <w:t>System</w:t>
            </w:r>
            <w:r>
              <w:br/>
            </w:r>
            <w:r w:rsidR="00227542" w:rsidRPr="00227542">
              <w:rPr>
                <w:b w:val="0"/>
                <w:bCs/>
              </w:rPr>
              <w:t>These charges apply to measured industrial and commercial loads. 2021-22 forecasts for Category A non-residential customers shown for context.</w:t>
            </w:r>
          </w:p>
        </w:tc>
        <w:tc>
          <w:tcPr>
            <w:tcW w:w="1273" w:type="dxa"/>
          </w:tcPr>
          <w:p w14:paraId="49B6CB56" w14:textId="77777777" w:rsidR="00A1232B" w:rsidRPr="00227542" w:rsidRDefault="00A1232B" w:rsidP="00227542">
            <w:pPr>
              <w:keepNext/>
            </w:pPr>
            <w:r w:rsidRPr="00227542">
              <w:t>City West Water</w:t>
            </w:r>
          </w:p>
        </w:tc>
        <w:tc>
          <w:tcPr>
            <w:tcW w:w="1273" w:type="dxa"/>
          </w:tcPr>
          <w:p w14:paraId="04A3762A" w14:textId="77777777" w:rsidR="00A1232B" w:rsidRPr="00227542" w:rsidRDefault="00A1232B" w:rsidP="00227542">
            <w:pPr>
              <w:keepNext/>
            </w:pPr>
            <w:r w:rsidRPr="00227542">
              <w:t>South East Water</w:t>
            </w:r>
          </w:p>
        </w:tc>
        <w:tc>
          <w:tcPr>
            <w:tcW w:w="1273" w:type="dxa"/>
          </w:tcPr>
          <w:p w14:paraId="0DF8ED85" w14:textId="77777777" w:rsidR="00A1232B" w:rsidRPr="00227542" w:rsidRDefault="00A1232B" w:rsidP="00227542">
            <w:pPr>
              <w:keepNext/>
            </w:pPr>
            <w:r w:rsidRPr="00227542">
              <w:t>Yarra Valley Water</w:t>
            </w:r>
          </w:p>
        </w:tc>
      </w:tr>
      <w:bookmarkEnd w:id="70"/>
      <w:tr w:rsidR="00A1232B" w:rsidRPr="00227542" w14:paraId="6C4D7933" w14:textId="77777777" w:rsidTr="00227542">
        <w:tc>
          <w:tcPr>
            <w:tcW w:w="5812" w:type="dxa"/>
          </w:tcPr>
          <w:p w14:paraId="63114FFD" w14:textId="6216EE04" w:rsidR="00A1232B" w:rsidRPr="00227542" w:rsidRDefault="00A1232B" w:rsidP="00227542">
            <w:pPr>
              <w:keepNext/>
            </w:pPr>
            <w:r w:rsidRPr="00227542">
              <w:t>Eastern</w:t>
            </w:r>
            <w:r w:rsidR="00227542" w:rsidRPr="00227542">
              <w:t>: TSS</w:t>
            </w:r>
          </w:p>
        </w:tc>
        <w:tc>
          <w:tcPr>
            <w:tcW w:w="1273" w:type="dxa"/>
          </w:tcPr>
          <w:p w14:paraId="2A3698B1" w14:textId="77777777" w:rsidR="00A1232B" w:rsidRPr="00227542" w:rsidRDefault="00A1232B" w:rsidP="00227542">
            <w:pPr>
              <w:keepNext/>
            </w:pPr>
            <w:r w:rsidRPr="00227542">
              <w:t>Not applicable</w:t>
            </w:r>
          </w:p>
        </w:tc>
        <w:tc>
          <w:tcPr>
            <w:tcW w:w="1273" w:type="dxa"/>
          </w:tcPr>
          <w:p w14:paraId="0B8C9AD7" w14:textId="01F935FD" w:rsidR="00A1232B" w:rsidRPr="00227542" w:rsidRDefault="00227542" w:rsidP="00227542">
            <w:pPr>
              <w:keepNext/>
            </w:pPr>
            <w:r w:rsidRPr="00227542">
              <w:t>3,178</w:t>
            </w:r>
          </w:p>
        </w:tc>
        <w:tc>
          <w:tcPr>
            <w:tcW w:w="1273" w:type="dxa"/>
          </w:tcPr>
          <w:p w14:paraId="2C1CEA19" w14:textId="625E27D8" w:rsidR="00A1232B" w:rsidRPr="00227542" w:rsidRDefault="00227542" w:rsidP="00227542">
            <w:pPr>
              <w:keepNext/>
            </w:pPr>
            <w:r w:rsidRPr="00227542">
              <w:t>582</w:t>
            </w:r>
          </w:p>
        </w:tc>
      </w:tr>
      <w:tr w:rsidR="00227542" w:rsidRPr="00227542" w14:paraId="79A8F29E" w14:textId="77777777" w:rsidTr="00227542">
        <w:tc>
          <w:tcPr>
            <w:tcW w:w="5812" w:type="dxa"/>
          </w:tcPr>
          <w:p w14:paraId="27792D3F" w14:textId="568E2373" w:rsidR="00227542" w:rsidRPr="00227542" w:rsidRDefault="00227542" w:rsidP="00227542">
            <w:pPr>
              <w:keepNext/>
            </w:pPr>
            <w:r w:rsidRPr="00227542">
              <w:t>Eastern: BOD</w:t>
            </w:r>
          </w:p>
        </w:tc>
        <w:tc>
          <w:tcPr>
            <w:tcW w:w="1273" w:type="dxa"/>
          </w:tcPr>
          <w:p w14:paraId="6EC99F87" w14:textId="20E93D2A" w:rsidR="00227542" w:rsidRPr="00227542" w:rsidRDefault="00227542" w:rsidP="00227542">
            <w:pPr>
              <w:keepNext/>
            </w:pPr>
            <w:r w:rsidRPr="00227542">
              <w:t>Not applicable</w:t>
            </w:r>
          </w:p>
        </w:tc>
        <w:tc>
          <w:tcPr>
            <w:tcW w:w="1273" w:type="dxa"/>
          </w:tcPr>
          <w:p w14:paraId="47F9EF7C" w14:textId="38E45539" w:rsidR="00227542" w:rsidRPr="00227542" w:rsidRDefault="00227542" w:rsidP="00227542">
            <w:pPr>
              <w:keepNext/>
            </w:pPr>
            <w:r w:rsidRPr="00227542">
              <w:t>8,176</w:t>
            </w:r>
          </w:p>
        </w:tc>
        <w:tc>
          <w:tcPr>
            <w:tcW w:w="1273" w:type="dxa"/>
          </w:tcPr>
          <w:p w14:paraId="5A65422F" w14:textId="538190AA" w:rsidR="00227542" w:rsidRPr="00227542" w:rsidRDefault="00227542" w:rsidP="00227542">
            <w:pPr>
              <w:keepNext/>
            </w:pPr>
            <w:r w:rsidRPr="00227542">
              <w:t>1496</w:t>
            </w:r>
          </w:p>
        </w:tc>
      </w:tr>
      <w:tr w:rsidR="00227542" w:rsidRPr="00227542" w14:paraId="595AF1E4" w14:textId="77777777" w:rsidTr="00227542">
        <w:tc>
          <w:tcPr>
            <w:tcW w:w="5812" w:type="dxa"/>
          </w:tcPr>
          <w:p w14:paraId="53CD383C" w14:textId="3AD78349" w:rsidR="00227542" w:rsidRPr="00227542" w:rsidRDefault="00227542" w:rsidP="00227542">
            <w:pPr>
              <w:keepNext/>
            </w:pPr>
            <w:r w:rsidRPr="00227542">
              <w:t>Eastern: TKN</w:t>
            </w:r>
          </w:p>
        </w:tc>
        <w:tc>
          <w:tcPr>
            <w:tcW w:w="1273" w:type="dxa"/>
          </w:tcPr>
          <w:p w14:paraId="02F32D18" w14:textId="2EDC3E37" w:rsidR="00227542" w:rsidRPr="00227542" w:rsidRDefault="00227542" w:rsidP="00227542">
            <w:pPr>
              <w:keepNext/>
            </w:pPr>
            <w:r w:rsidRPr="00227542">
              <w:t>Not applicable</w:t>
            </w:r>
          </w:p>
        </w:tc>
        <w:tc>
          <w:tcPr>
            <w:tcW w:w="1273" w:type="dxa"/>
          </w:tcPr>
          <w:p w14:paraId="46159649" w14:textId="4AF91D6B" w:rsidR="00227542" w:rsidRPr="00227542" w:rsidRDefault="00227542" w:rsidP="00227542">
            <w:pPr>
              <w:keepNext/>
            </w:pPr>
            <w:r w:rsidRPr="00227542">
              <w:t>396</w:t>
            </w:r>
          </w:p>
        </w:tc>
        <w:tc>
          <w:tcPr>
            <w:tcW w:w="1273" w:type="dxa"/>
          </w:tcPr>
          <w:p w14:paraId="45333A93" w14:textId="52715EF9" w:rsidR="00227542" w:rsidRPr="00227542" w:rsidRDefault="00227542" w:rsidP="00227542">
            <w:pPr>
              <w:keepNext/>
            </w:pPr>
            <w:r w:rsidRPr="00227542">
              <w:t>34</w:t>
            </w:r>
          </w:p>
        </w:tc>
      </w:tr>
      <w:tr w:rsidR="00A1232B" w:rsidRPr="00227542" w14:paraId="01E67F7C" w14:textId="77777777" w:rsidTr="00227542">
        <w:tc>
          <w:tcPr>
            <w:tcW w:w="5812" w:type="dxa"/>
          </w:tcPr>
          <w:p w14:paraId="732F9B9A" w14:textId="2BDBE399" w:rsidR="00A1232B" w:rsidRPr="00227542" w:rsidRDefault="00A1232B" w:rsidP="0027134C">
            <w:r w:rsidRPr="00227542">
              <w:t>Western</w:t>
            </w:r>
            <w:r w:rsidR="00227542" w:rsidRPr="00227542">
              <w:t>: TSS</w:t>
            </w:r>
          </w:p>
        </w:tc>
        <w:tc>
          <w:tcPr>
            <w:tcW w:w="1273" w:type="dxa"/>
          </w:tcPr>
          <w:p w14:paraId="04714960" w14:textId="7F7849B1" w:rsidR="00A1232B" w:rsidRPr="00227542" w:rsidRDefault="00227542" w:rsidP="0027134C">
            <w:r w:rsidRPr="00227542">
              <w:t>3,426</w:t>
            </w:r>
          </w:p>
        </w:tc>
        <w:tc>
          <w:tcPr>
            <w:tcW w:w="1273" w:type="dxa"/>
          </w:tcPr>
          <w:p w14:paraId="0918A70B" w14:textId="51E8A804" w:rsidR="00A1232B" w:rsidRPr="00227542" w:rsidRDefault="00227542" w:rsidP="0027134C">
            <w:r w:rsidRPr="00227542">
              <w:t>183</w:t>
            </w:r>
          </w:p>
        </w:tc>
        <w:tc>
          <w:tcPr>
            <w:tcW w:w="1273" w:type="dxa"/>
          </w:tcPr>
          <w:p w14:paraId="11CD0932" w14:textId="1098F2BB" w:rsidR="00A1232B" w:rsidRPr="00227542" w:rsidRDefault="00227542" w:rsidP="0027134C">
            <w:r w:rsidRPr="00227542">
              <w:t>3,601</w:t>
            </w:r>
          </w:p>
        </w:tc>
      </w:tr>
      <w:tr w:rsidR="00227542" w:rsidRPr="00227542" w14:paraId="7AAF4921" w14:textId="77777777" w:rsidTr="00227542">
        <w:tc>
          <w:tcPr>
            <w:tcW w:w="5812" w:type="dxa"/>
          </w:tcPr>
          <w:p w14:paraId="5C23F916" w14:textId="5A14E9CF" w:rsidR="00227542" w:rsidRPr="00227542" w:rsidRDefault="00227542" w:rsidP="0027134C">
            <w:r w:rsidRPr="00227542">
              <w:t>Western: BOD</w:t>
            </w:r>
          </w:p>
        </w:tc>
        <w:tc>
          <w:tcPr>
            <w:tcW w:w="1273" w:type="dxa"/>
          </w:tcPr>
          <w:p w14:paraId="6B17A685" w14:textId="4BAFD77D" w:rsidR="00227542" w:rsidRPr="00227542" w:rsidRDefault="00227542" w:rsidP="0027134C">
            <w:r w:rsidRPr="00227542">
              <w:t>11,642</w:t>
            </w:r>
          </w:p>
        </w:tc>
        <w:tc>
          <w:tcPr>
            <w:tcW w:w="1273" w:type="dxa"/>
          </w:tcPr>
          <w:p w14:paraId="055C1AE1" w14:textId="526E81A6" w:rsidR="00227542" w:rsidRPr="00227542" w:rsidRDefault="00227542" w:rsidP="0027134C">
            <w:r w:rsidRPr="00227542">
              <w:t>1,421</w:t>
            </w:r>
          </w:p>
        </w:tc>
        <w:tc>
          <w:tcPr>
            <w:tcW w:w="1273" w:type="dxa"/>
          </w:tcPr>
          <w:p w14:paraId="397FE635" w14:textId="6B765367" w:rsidR="00227542" w:rsidRPr="00227542" w:rsidRDefault="00227542" w:rsidP="0027134C">
            <w:r w:rsidRPr="00227542">
              <w:t>9,370</w:t>
            </w:r>
          </w:p>
        </w:tc>
      </w:tr>
      <w:tr w:rsidR="00227542" w:rsidRPr="00227542" w14:paraId="25D9A10F" w14:textId="77777777" w:rsidTr="00227542">
        <w:tc>
          <w:tcPr>
            <w:tcW w:w="5812" w:type="dxa"/>
          </w:tcPr>
          <w:p w14:paraId="23A5B55B" w14:textId="5697DDCD" w:rsidR="00227542" w:rsidRPr="00227542" w:rsidRDefault="00227542" w:rsidP="0027134C">
            <w:r w:rsidRPr="00227542">
              <w:t>Western: TKN</w:t>
            </w:r>
          </w:p>
        </w:tc>
        <w:tc>
          <w:tcPr>
            <w:tcW w:w="1273" w:type="dxa"/>
          </w:tcPr>
          <w:p w14:paraId="272B3210" w14:textId="697416A5" w:rsidR="00227542" w:rsidRPr="00227542" w:rsidRDefault="00227542" w:rsidP="0027134C">
            <w:r w:rsidRPr="00227542">
              <w:t>996</w:t>
            </w:r>
          </w:p>
        </w:tc>
        <w:tc>
          <w:tcPr>
            <w:tcW w:w="1273" w:type="dxa"/>
          </w:tcPr>
          <w:p w14:paraId="3F2C46A9" w14:textId="22234CEC" w:rsidR="00227542" w:rsidRPr="00227542" w:rsidRDefault="00227542" w:rsidP="0027134C">
            <w:r w:rsidRPr="00227542">
              <w:t>48</w:t>
            </w:r>
          </w:p>
        </w:tc>
        <w:tc>
          <w:tcPr>
            <w:tcW w:w="1273" w:type="dxa"/>
          </w:tcPr>
          <w:p w14:paraId="209F99BD" w14:textId="03E69368" w:rsidR="00227542" w:rsidRPr="00227542" w:rsidRDefault="00227542" w:rsidP="0027134C">
            <w:r w:rsidRPr="00227542">
              <w:t>267</w:t>
            </w:r>
          </w:p>
        </w:tc>
      </w:tr>
      <w:tr w:rsidR="00227542" w:rsidRPr="00227542" w14:paraId="3372A4D2" w14:textId="77777777" w:rsidTr="00227542">
        <w:tc>
          <w:tcPr>
            <w:tcW w:w="5812" w:type="dxa"/>
          </w:tcPr>
          <w:p w14:paraId="1D681D5D" w14:textId="789B9303" w:rsidR="00227542" w:rsidRPr="00227542" w:rsidRDefault="00227542" w:rsidP="0027134C">
            <w:r w:rsidRPr="00227542">
              <w:t>Western: iTDS</w:t>
            </w:r>
          </w:p>
        </w:tc>
        <w:tc>
          <w:tcPr>
            <w:tcW w:w="1273" w:type="dxa"/>
          </w:tcPr>
          <w:p w14:paraId="3E3B3F71" w14:textId="2333BA66" w:rsidR="00227542" w:rsidRPr="00227542" w:rsidRDefault="00227542" w:rsidP="0027134C">
            <w:r w:rsidRPr="00227542">
              <w:t>27,731</w:t>
            </w:r>
          </w:p>
        </w:tc>
        <w:tc>
          <w:tcPr>
            <w:tcW w:w="1273" w:type="dxa"/>
          </w:tcPr>
          <w:p w14:paraId="01FDB6E9" w14:textId="12089427" w:rsidR="00227542" w:rsidRPr="00227542" w:rsidRDefault="00227542" w:rsidP="0027134C">
            <w:r w:rsidRPr="00227542">
              <w:t>227</w:t>
            </w:r>
          </w:p>
        </w:tc>
        <w:tc>
          <w:tcPr>
            <w:tcW w:w="1273" w:type="dxa"/>
          </w:tcPr>
          <w:p w14:paraId="7D5EA87C" w14:textId="269B6BD2" w:rsidR="00227542" w:rsidRPr="00227542" w:rsidRDefault="00227542" w:rsidP="0027134C">
            <w:r w:rsidRPr="00227542">
              <w:t>7538</w:t>
            </w:r>
          </w:p>
        </w:tc>
      </w:tr>
    </w:tbl>
    <w:p w14:paraId="02B573FE" w14:textId="77777777" w:rsidR="00A1232B" w:rsidRPr="00227542" w:rsidRDefault="00A1232B" w:rsidP="00A1232B">
      <w:pPr>
        <w:pStyle w:val="BodyText"/>
      </w:pPr>
      <w:r w:rsidRPr="00227542">
        <w:t>Price path 2020-21 to 2025-26</w:t>
      </w:r>
    </w:p>
    <w:tbl>
      <w:tblPr>
        <w:tblStyle w:val="TableGrid"/>
        <w:tblW w:w="0" w:type="auto"/>
        <w:tblLook w:val="04A0" w:firstRow="1" w:lastRow="0" w:firstColumn="1" w:lastColumn="0" w:noHBand="0" w:noVBand="1"/>
      </w:tblPr>
      <w:tblGrid>
        <w:gridCol w:w="5812"/>
        <w:gridCol w:w="1273"/>
        <w:gridCol w:w="1273"/>
        <w:gridCol w:w="1273"/>
      </w:tblGrid>
      <w:tr w:rsidR="00A1232B" w:rsidRPr="00227542" w14:paraId="36CC97EE" w14:textId="77777777" w:rsidTr="0027134C">
        <w:trPr>
          <w:cnfStyle w:val="100000000000" w:firstRow="1" w:lastRow="0" w:firstColumn="0" w:lastColumn="0" w:oddVBand="0" w:evenVBand="0" w:oddHBand="0" w:evenHBand="0" w:firstRowFirstColumn="0" w:firstRowLastColumn="0" w:lastRowFirstColumn="0" w:lastRowLastColumn="0"/>
        </w:trPr>
        <w:tc>
          <w:tcPr>
            <w:tcW w:w="5812" w:type="dxa"/>
          </w:tcPr>
          <w:p w14:paraId="062F96BE" w14:textId="54AD5DE5" w:rsidR="00A1232B" w:rsidRPr="00227542" w:rsidRDefault="00FC355A" w:rsidP="0027134C">
            <w:pPr>
              <w:rPr>
                <w:b w:val="0"/>
                <w:bCs/>
              </w:rPr>
            </w:pPr>
            <w:bookmarkStart w:id="71" w:name="ColumnTitle_31"/>
            <w:r>
              <w:t>System</w:t>
            </w:r>
            <w:r>
              <w:br/>
            </w:r>
            <w:r w:rsidR="00227542" w:rsidRPr="00227542">
              <w:rPr>
                <w:b w:val="0"/>
                <w:bCs/>
              </w:rPr>
              <w:t>These charges apply to measured industrial and commercial loads. 2021-22 forecasts for Category A non-residential customers shown for context.</w:t>
            </w:r>
          </w:p>
        </w:tc>
        <w:tc>
          <w:tcPr>
            <w:tcW w:w="1273" w:type="dxa"/>
          </w:tcPr>
          <w:p w14:paraId="6AB6BBBA" w14:textId="3A113493" w:rsidR="00A1232B" w:rsidRPr="00227542" w:rsidRDefault="0027134C" w:rsidP="00227542">
            <w:r>
              <w:t>Price Submission 2016</w:t>
            </w:r>
            <w:r w:rsidR="00227542" w:rsidRPr="00227542">
              <w:t xml:space="preserve"> </w:t>
            </w:r>
            <w:r w:rsidR="00227542" w:rsidRPr="00227542">
              <w:br/>
              <w:t>($/tonne)</w:t>
            </w:r>
          </w:p>
        </w:tc>
        <w:tc>
          <w:tcPr>
            <w:tcW w:w="1273" w:type="dxa"/>
          </w:tcPr>
          <w:p w14:paraId="7F4CB66E" w14:textId="2AB81F61" w:rsidR="00A1232B" w:rsidRPr="00227542" w:rsidRDefault="0027134C" w:rsidP="0027134C">
            <w:r>
              <w:t>Price Submission 2021</w:t>
            </w:r>
            <w:r w:rsidR="00227542" w:rsidRPr="00227542">
              <w:t xml:space="preserve"> ($/tonne)</w:t>
            </w:r>
          </w:p>
        </w:tc>
        <w:tc>
          <w:tcPr>
            <w:tcW w:w="1273" w:type="dxa"/>
          </w:tcPr>
          <w:p w14:paraId="3CFFA793" w14:textId="6D4078F0" w:rsidR="00A1232B" w:rsidRPr="00227542" w:rsidRDefault="00FC355A" w:rsidP="0027134C">
            <w:r>
              <w:t>Percentage</w:t>
            </w:r>
            <w:r w:rsidR="00A1232B" w:rsidRPr="00227542">
              <w:t xml:space="preserve"> Change</w:t>
            </w:r>
          </w:p>
        </w:tc>
      </w:tr>
      <w:bookmarkEnd w:id="71"/>
      <w:tr w:rsidR="00227542" w:rsidRPr="00227542" w14:paraId="7E2C17CE" w14:textId="77777777" w:rsidTr="0027134C">
        <w:tc>
          <w:tcPr>
            <w:tcW w:w="5812" w:type="dxa"/>
          </w:tcPr>
          <w:p w14:paraId="61ED6405" w14:textId="65DCEA3E" w:rsidR="00227542" w:rsidRPr="00227542" w:rsidRDefault="00227542" w:rsidP="00227542">
            <w:r w:rsidRPr="00227542">
              <w:t>Eastern: TSS</w:t>
            </w:r>
          </w:p>
        </w:tc>
        <w:tc>
          <w:tcPr>
            <w:tcW w:w="1273" w:type="dxa"/>
          </w:tcPr>
          <w:p w14:paraId="6B22F67F" w14:textId="0638B8E9" w:rsidR="00227542" w:rsidRPr="00227542" w:rsidRDefault="00227542" w:rsidP="00227542">
            <w:r w:rsidRPr="00227542">
              <w:t>$603.7</w:t>
            </w:r>
          </w:p>
        </w:tc>
        <w:tc>
          <w:tcPr>
            <w:tcW w:w="1273" w:type="dxa"/>
          </w:tcPr>
          <w:p w14:paraId="37574872" w14:textId="0E7F7293" w:rsidR="00227542" w:rsidRPr="00227542" w:rsidRDefault="00227542" w:rsidP="00227542">
            <w:r w:rsidRPr="00227542">
              <w:t>$733.4</w:t>
            </w:r>
          </w:p>
        </w:tc>
        <w:tc>
          <w:tcPr>
            <w:tcW w:w="1273" w:type="dxa"/>
          </w:tcPr>
          <w:p w14:paraId="2A82FCE1" w14:textId="20E53A8B" w:rsidR="00227542" w:rsidRPr="00227542" w:rsidRDefault="00227542" w:rsidP="00227542">
            <w:r w:rsidRPr="00227542">
              <w:t>21.%</w:t>
            </w:r>
          </w:p>
        </w:tc>
      </w:tr>
      <w:tr w:rsidR="00227542" w:rsidRPr="00227542" w14:paraId="6B54A151" w14:textId="77777777" w:rsidTr="0027134C">
        <w:tc>
          <w:tcPr>
            <w:tcW w:w="5812" w:type="dxa"/>
          </w:tcPr>
          <w:p w14:paraId="7C9A3264" w14:textId="69BE3563" w:rsidR="00227542" w:rsidRPr="00227542" w:rsidRDefault="00227542" w:rsidP="00227542">
            <w:r w:rsidRPr="00227542">
              <w:t>Eastern: BOD</w:t>
            </w:r>
          </w:p>
        </w:tc>
        <w:tc>
          <w:tcPr>
            <w:tcW w:w="1273" w:type="dxa"/>
          </w:tcPr>
          <w:p w14:paraId="428C3092" w14:textId="7FA1C7C2" w:rsidR="00227542" w:rsidRPr="00227542" w:rsidRDefault="00227542" w:rsidP="00227542">
            <w:r w:rsidRPr="00227542">
              <w:t>$367.7</w:t>
            </w:r>
          </w:p>
        </w:tc>
        <w:tc>
          <w:tcPr>
            <w:tcW w:w="1273" w:type="dxa"/>
          </w:tcPr>
          <w:p w14:paraId="17302FD3" w14:textId="1EED3E65" w:rsidR="00227542" w:rsidRPr="00227542" w:rsidRDefault="00227542" w:rsidP="00227542">
            <w:r w:rsidRPr="00227542">
              <w:t>$318.9</w:t>
            </w:r>
          </w:p>
        </w:tc>
        <w:tc>
          <w:tcPr>
            <w:tcW w:w="1273" w:type="dxa"/>
          </w:tcPr>
          <w:p w14:paraId="2EA782E0" w14:textId="357B281B" w:rsidR="00227542" w:rsidRPr="00227542" w:rsidRDefault="00FC355A" w:rsidP="00227542">
            <w:r>
              <w:t>(</w:t>
            </w:r>
            <w:r w:rsidR="00227542" w:rsidRPr="00227542">
              <w:t>13.3%</w:t>
            </w:r>
            <w:r>
              <w:t>)</w:t>
            </w:r>
          </w:p>
        </w:tc>
      </w:tr>
      <w:tr w:rsidR="00227542" w:rsidRPr="00227542" w14:paraId="118AFCDE" w14:textId="77777777" w:rsidTr="0027134C">
        <w:tc>
          <w:tcPr>
            <w:tcW w:w="5812" w:type="dxa"/>
          </w:tcPr>
          <w:p w14:paraId="2D5EC315" w14:textId="41130DCD" w:rsidR="00227542" w:rsidRPr="00227542" w:rsidRDefault="00227542" w:rsidP="00227542">
            <w:r w:rsidRPr="00227542">
              <w:t>Eastern: TKN</w:t>
            </w:r>
          </w:p>
        </w:tc>
        <w:tc>
          <w:tcPr>
            <w:tcW w:w="1273" w:type="dxa"/>
          </w:tcPr>
          <w:p w14:paraId="276EB93F" w14:textId="28299BFE" w:rsidR="00227542" w:rsidRPr="00227542" w:rsidRDefault="00227542" w:rsidP="00227542">
            <w:r w:rsidRPr="00227542">
              <w:t>$210.3</w:t>
            </w:r>
          </w:p>
        </w:tc>
        <w:tc>
          <w:tcPr>
            <w:tcW w:w="1273" w:type="dxa"/>
          </w:tcPr>
          <w:p w14:paraId="5DC57DB4" w14:textId="709E01FC" w:rsidR="00227542" w:rsidRPr="00227542" w:rsidRDefault="00227542" w:rsidP="00227542">
            <w:r w:rsidRPr="00227542">
              <w:t>$95.5</w:t>
            </w:r>
          </w:p>
        </w:tc>
        <w:tc>
          <w:tcPr>
            <w:tcW w:w="1273" w:type="dxa"/>
          </w:tcPr>
          <w:p w14:paraId="7C7437BB" w14:textId="72A78F46" w:rsidR="00227542" w:rsidRPr="00227542" w:rsidRDefault="00FC355A" w:rsidP="00227542">
            <w:r>
              <w:t>(</w:t>
            </w:r>
            <w:r w:rsidR="00227542" w:rsidRPr="00227542">
              <w:t>54.6%</w:t>
            </w:r>
            <w:r>
              <w:t>)</w:t>
            </w:r>
          </w:p>
        </w:tc>
      </w:tr>
      <w:tr w:rsidR="00227542" w:rsidRPr="00227542" w14:paraId="3186FF35" w14:textId="77777777" w:rsidTr="0027134C">
        <w:tc>
          <w:tcPr>
            <w:tcW w:w="5812" w:type="dxa"/>
          </w:tcPr>
          <w:p w14:paraId="47287F7A" w14:textId="13054E76" w:rsidR="00227542" w:rsidRPr="00227542" w:rsidRDefault="00227542" w:rsidP="00227542">
            <w:r w:rsidRPr="00227542">
              <w:t>Western: TSS</w:t>
            </w:r>
          </w:p>
        </w:tc>
        <w:tc>
          <w:tcPr>
            <w:tcW w:w="1273" w:type="dxa"/>
          </w:tcPr>
          <w:p w14:paraId="77AF51BF" w14:textId="06C43A11" w:rsidR="00227542" w:rsidRPr="00227542" w:rsidRDefault="00227542" w:rsidP="00227542">
            <w:r w:rsidRPr="00227542">
              <w:t>$113.4</w:t>
            </w:r>
          </w:p>
        </w:tc>
        <w:tc>
          <w:tcPr>
            <w:tcW w:w="1273" w:type="dxa"/>
          </w:tcPr>
          <w:p w14:paraId="1BDFF1D8" w14:textId="4B5DDFAE" w:rsidR="00227542" w:rsidRPr="00227542" w:rsidRDefault="00227542" w:rsidP="00227542">
            <w:r w:rsidRPr="00227542">
              <w:t>$670.9</w:t>
            </w:r>
          </w:p>
        </w:tc>
        <w:tc>
          <w:tcPr>
            <w:tcW w:w="1273" w:type="dxa"/>
          </w:tcPr>
          <w:p w14:paraId="794D9CD8" w14:textId="167FCCC3" w:rsidR="00227542" w:rsidRPr="00227542" w:rsidRDefault="00227542" w:rsidP="00227542">
            <w:r w:rsidRPr="00227542">
              <w:t>491.6%</w:t>
            </w:r>
          </w:p>
        </w:tc>
      </w:tr>
      <w:tr w:rsidR="00227542" w:rsidRPr="00227542" w14:paraId="10254185" w14:textId="77777777" w:rsidTr="0027134C">
        <w:tc>
          <w:tcPr>
            <w:tcW w:w="5812" w:type="dxa"/>
          </w:tcPr>
          <w:p w14:paraId="1842D84B" w14:textId="4D9FC84D" w:rsidR="00227542" w:rsidRPr="00227542" w:rsidRDefault="00227542" w:rsidP="00227542">
            <w:r w:rsidRPr="00227542">
              <w:t>Western: BOD</w:t>
            </w:r>
          </w:p>
        </w:tc>
        <w:tc>
          <w:tcPr>
            <w:tcW w:w="1273" w:type="dxa"/>
          </w:tcPr>
          <w:p w14:paraId="57708139" w14:textId="28A81EA5" w:rsidR="00227542" w:rsidRPr="00227542" w:rsidRDefault="00227542" w:rsidP="00227542">
            <w:r w:rsidRPr="00227542">
              <w:t>$195.2</w:t>
            </w:r>
          </w:p>
        </w:tc>
        <w:tc>
          <w:tcPr>
            <w:tcW w:w="1273" w:type="dxa"/>
          </w:tcPr>
          <w:p w14:paraId="121A4898" w14:textId="23C74088" w:rsidR="00227542" w:rsidRPr="00227542" w:rsidRDefault="00227542" w:rsidP="00227542">
            <w:r w:rsidRPr="00227542">
              <w:t>$398.6</w:t>
            </w:r>
          </w:p>
        </w:tc>
        <w:tc>
          <w:tcPr>
            <w:tcW w:w="1273" w:type="dxa"/>
          </w:tcPr>
          <w:p w14:paraId="155F9D61" w14:textId="091A3A73" w:rsidR="00227542" w:rsidRPr="00227542" w:rsidRDefault="00227542" w:rsidP="00227542">
            <w:r w:rsidRPr="00227542">
              <w:t>104.2%</w:t>
            </w:r>
          </w:p>
        </w:tc>
      </w:tr>
      <w:tr w:rsidR="00227542" w:rsidRPr="00227542" w14:paraId="2D707A72" w14:textId="77777777" w:rsidTr="0027134C">
        <w:tc>
          <w:tcPr>
            <w:tcW w:w="5812" w:type="dxa"/>
          </w:tcPr>
          <w:p w14:paraId="343B27D5" w14:textId="05D41E19" w:rsidR="00227542" w:rsidRPr="00227542" w:rsidRDefault="00227542" w:rsidP="00227542">
            <w:r w:rsidRPr="00227542">
              <w:t>Western: TKN</w:t>
            </w:r>
          </w:p>
        </w:tc>
        <w:tc>
          <w:tcPr>
            <w:tcW w:w="1273" w:type="dxa"/>
          </w:tcPr>
          <w:p w14:paraId="5C73E979" w14:textId="0CF07F76" w:rsidR="00227542" w:rsidRPr="00227542" w:rsidRDefault="00227542" w:rsidP="00227542">
            <w:r w:rsidRPr="00227542">
              <w:t>$269.6</w:t>
            </w:r>
          </w:p>
        </w:tc>
        <w:tc>
          <w:tcPr>
            <w:tcW w:w="1273" w:type="dxa"/>
          </w:tcPr>
          <w:p w14:paraId="65D0B1A7" w14:textId="7CC6B956" w:rsidR="00227542" w:rsidRPr="00227542" w:rsidRDefault="00227542" w:rsidP="00227542">
            <w:r w:rsidRPr="00227542">
              <w:t>$1,364.3</w:t>
            </w:r>
          </w:p>
        </w:tc>
        <w:tc>
          <w:tcPr>
            <w:tcW w:w="1273" w:type="dxa"/>
          </w:tcPr>
          <w:p w14:paraId="123C46B0" w14:textId="5FE34AE3" w:rsidR="00227542" w:rsidRPr="00227542" w:rsidRDefault="00227542" w:rsidP="00227542">
            <w:r w:rsidRPr="00227542">
              <w:t>406.1%</w:t>
            </w:r>
          </w:p>
        </w:tc>
      </w:tr>
      <w:tr w:rsidR="00227542" w:rsidRPr="00227542" w14:paraId="5D194439" w14:textId="77777777" w:rsidTr="0027134C">
        <w:tc>
          <w:tcPr>
            <w:tcW w:w="5812" w:type="dxa"/>
          </w:tcPr>
          <w:p w14:paraId="20734DD7" w14:textId="35935CAE" w:rsidR="00227542" w:rsidRPr="00227542" w:rsidRDefault="00227542" w:rsidP="00227542">
            <w:r w:rsidRPr="00227542">
              <w:t>Western: iTDS</w:t>
            </w:r>
          </w:p>
        </w:tc>
        <w:tc>
          <w:tcPr>
            <w:tcW w:w="1273" w:type="dxa"/>
          </w:tcPr>
          <w:p w14:paraId="027DFD3D" w14:textId="2CDBBDF5" w:rsidR="00227542" w:rsidRPr="00227542" w:rsidRDefault="00227542" w:rsidP="00227542">
            <w:r w:rsidRPr="00227542">
              <w:t>$32.0</w:t>
            </w:r>
          </w:p>
        </w:tc>
        <w:tc>
          <w:tcPr>
            <w:tcW w:w="1273" w:type="dxa"/>
          </w:tcPr>
          <w:p w14:paraId="3668AF41" w14:textId="44B61838" w:rsidR="00227542" w:rsidRPr="00227542" w:rsidRDefault="00227542" w:rsidP="00227542">
            <w:r w:rsidRPr="00227542">
              <w:t>$32.0</w:t>
            </w:r>
          </w:p>
        </w:tc>
        <w:tc>
          <w:tcPr>
            <w:tcW w:w="1273" w:type="dxa"/>
          </w:tcPr>
          <w:p w14:paraId="69181CE4" w14:textId="587DBE1F" w:rsidR="00227542" w:rsidRPr="00227542" w:rsidRDefault="00227542" w:rsidP="00227542">
            <w:r w:rsidRPr="00227542">
              <w:t>0</w:t>
            </w:r>
            <w:r w:rsidR="00FC355A">
              <w:t>%</w:t>
            </w:r>
          </w:p>
        </w:tc>
      </w:tr>
    </w:tbl>
    <w:p w14:paraId="28BD8761" w14:textId="464A46E6" w:rsidR="00A1232B" w:rsidRDefault="00A1232B" w:rsidP="00A1232B">
      <w:pPr>
        <w:pStyle w:val="BodyText"/>
      </w:pPr>
      <w:r w:rsidRPr="00227542">
        <w:t xml:space="preserve">Percentage Sewerage Revenue = </w:t>
      </w:r>
      <w:r w:rsidR="00227542" w:rsidRPr="00227542">
        <w:t>4</w:t>
      </w:r>
      <w:r w:rsidRPr="00227542">
        <w:t>.</w:t>
      </w:r>
      <w:r w:rsidR="00227542" w:rsidRPr="00227542">
        <w:t>5</w:t>
      </w:r>
      <w:r w:rsidRPr="00227542">
        <w:t>%</w:t>
      </w:r>
    </w:p>
    <w:p w14:paraId="22A5659C" w14:textId="3542206F" w:rsidR="00227542" w:rsidRPr="00227376" w:rsidRDefault="00227542" w:rsidP="00227542">
      <w:pPr>
        <w:pStyle w:val="BodyText"/>
        <w:keepNext/>
        <w:spacing w:before="240" w:after="120"/>
        <w:rPr>
          <w:rStyle w:val="Bold"/>
        </w:rPr>
      </w:pPr>
      <w:r w:rsidRPr="00227376">
        <w:rPr>
          <w:rStyle w:val="Bold"/>
        </w:rPr>
        <w:lastRenderedPageBreak/>
        <w:t xml:space="preserve">1.10 </w:t>
      </w:r>
      <w:r w:rsidR="00BA7D6F" w:rsidRPr="00227376">
        <w:rPr>
          <w:rStyle w:val="Bold"/>
        </w:rPr>
        <w:t>Bulk sewerage service charge</w:t>
      </w:r>
      <w:r w:rsidRPr="00227376">
        <w:rPr>
          <w:rStyle w:val="Bold"/>
        </w:rPr>
        <w:t xml:space="preserve"> – </w:t>
      </w:r>
      <w:r w:rsidR="00BA7D6F" w:rsidRPr="00227376">
        <w:rPr>
          <w:rStyle w:val="Bold"/>
        </w:rPr>
        <w:t>($/per month)</w:t>
      </w:r>
    </w:p>
    <w:p w14:paraId="3E37DC13" w14:textId="783CFAFD" w:rsidR="00227542" w:rsidRPr="00227376" w:rsidRDefault="00BA7D6F" w:rsidP="00BA7D6F">
      <w:pPr>
        <w:pStyle w:val="BodyText"/>
        <w:keepNext/>
      </w:pPr>
      <w:r w:rsidRPr="00227376">
        <w:t>Calculated using cost allocation percentages (below) applied to total sewerage revenue requirement less calculated variable charges (above)</w:t>
      </w:r>
    </w:p>
    <w:tbl>
      <w:tblPr>
        <w:tblStyle w:val="TableGrid"/>
        <w:tblW w:w="0" w:type="auto"/>
        <w:tblLook w:val="04A0" w:firstRow="1" w:lastRow="0" w:firstColumn="1" w:lastColumn="0" w:noHBand="0" w:noVBand="1"/>
      </w:tblPr>
      <w:tblGrid>
        <w:gridCol w:w="5103"/>
        <w:gridCol w:w="1509"/>
        <w:gridCol w:w="1509"/>
        <w:gridCol w:w="1510"/>
      </w:tblGrid>
      <w:tr w:rsidR="00227542" w:rsidRPr="00227376" w14:paraId="1DE825AD" w14:textId="77777777" w:rsidTr="00632402">
        <w:trPr>
          <w:cnfStyle w:val="100000000000" w:firstRow="1" w:lastRow="0" w:firstColumn="0" w:lastColumn="0" w:oddVBand="0" w:evenVBand="0" w:oddHBand="0" w:evenHBand="0" w:firstRowFirstColumn="0" w:firstRowLastColumn="0" w:lastRowFirstColumn="0" w:lastRowLastColumn="0"/>
        </w:trPr>
        <w:tc>
          <w:tcPr>
            <w:tcW w:w="5103" w:type="dxa"/>
          </w:tcPr>
          <w:p w14:paraId="0002ACE8" w14:textId="19F8027F" w:rsidR="00227542" w:rsidRPr="00227376" w:rsidRDefault="00FC355A" w:rsidP="0027134C">
            <w:pPr>
              <w:keepNext/>
              <w:rPr>
                <w:b w:val="0"/>
                <w:bCs/>
              </w:rPr>
            </w:pPr>
            <w:bookmarkStart w:id="72" w:name="ColumnTitle_32"/>
            <w:r w:rsidRPr="00227376">
              <w:t>System</w:t>
            </w:r>
            <w:r w:rsidRPr="00227376">
              <w:br/>
            </w:r>
            <w:r w:rsidR="00632402" w:rsidRPr="00227376">
              <w:rPr>
                <w:b w:val="0"/>
                <w:bCs/>
              </w:rPr>
              <w:t>Bulk sewerage service charge</w:t>
            </w:r>
          </w:p>
        </w:tc>
        <w:tc>
          <w:tcPr>
            <w:tcW w:w="1509" w:type="dxa"/>
          </w:tcPr>
          <w:p w14:paraId="01AFF842" w14:textId="1472D8F6" w:rsidR="00227542" w:rsidRPr="00227376" w:rsidRDefault="00227542" w:rsidP="0027134C">
            <w:pPr>
              <w:keepNext/>
            </w:pPr>
            <w:r w:rsidRPr="00227376">
              <w:t xml:space="preserve">City West </w:t>
            </w:r>
            <w:r w:rsidR="00604E15" w:rsidRPr="00227376">
              <w:br/>
            </w:r>
            <w:r w:rsidRPr="00227376">
              <w:t>Water</w:t>
            </w:r>
          </w:p>
        </w:tc>
        <w:tc>
          <w:tcPr>
            <w:tcW w:w="1509" w:type="dxa"/>
          </w:tcPr>
          <w:p w14:paraId="56D3A364" w14:textId="77777777" w:rsidR="00227542" w:rsidRPr="00227376" w:rsidRDefault="00227542" w:rsidP="0027134C">
            <w:pPr>
              <w:keepNext/>
            </w:pPr>
            <w:r w:rsidRPr="00227376">
              <w:t>South East Water</w:t>
            </w:r>
          </w:p>
        </w:tc>
        <w:tc>
          <w:tcPr>
            <w:tcW w:w="1510" w:type="dxa"/>
          </w:tcPr>
          <w:p w14:paraId="10300979" w14:textId="77777777" w:rsidR="00227542" w:rsidRPr="00227376" w:rsidRDefault="00227542" w:rsidP="0027134C">
            <w:pPr>
              <w:keepNext/>
            </w:pPr>
            <w:r w:rsidRPr="00227376">
              <w:t>Yarra Valley Water</w:t>
            </w:r>
          </w:p>
        </w:tc>
      </w:tr>
      <w:bookmarkEnd w:id="72"/>
      <w:tr w:rsidR="00227542" w:rsidRPr="00227376" w14:paraId="01498FA1" w14:textId="77777777" w:rsidTr="00632402">
        <w:tc>
          <w:tcPr>
            <w:tcW w:w="5103" w:type="dxa"/>
          </w:tcPr>
          <w:p w14:paraId="6DFA1298" w14:textId="4FCA5E40" w:rsidR="00227542" w:rsidRPr="00227376" w:rsidRDefault="00632402" w:rsidP="0027134C">
            <w:pPr>
              <w:keepNext/>
            </w:pPr>
            <w:r w:rsidRPr="00227376">
              <w:t>Total</w:t>
            </w:r>
          </w:p>
        </w:tc>
        <w:tc>
          <w:tcPr>
            <w:tcW w:w="1509" w:type="dxa"/>
          </w:tcPr>
          <w:p w14:paraId="5D245D21" w14:textId="77777777" w:rsidR="00227542" w:rsidRPr="00227376" w:rsidRDefault="00632402" w:rsidP="0027134C">
            <w:pPr>
              <w:keepNext/>
            </w:pPr>
            <w:r w:rsidRPr="00227376">
              <w:t>23.1%</w:t>
            </w:r>
          </w:p>
          <w:p w14:paraId="2DA84CA1" w14:textId="38DD266A" w:rsidR="00632402" w:rsidRPr="00227376" w:rsidRDefault="00632402" w:rsidP="0027134C">
            <w:pPr>
              <w:keepNext/>
            </w:pPr>
            <w:r w:rsidRPr="00227376">
              <w:t xml:space="preserve">22.6% in </w:t>
            </w:r>
            <w:r w:rsidR="0027134C" w:rsidRPr="00227376">
              <w:t>Price Submission 2016</w:t>
            </w:r>
          </w:p>
        </w:tc>
        <w:tc>
          <w:tcPr>
            <w:tcW w:w="1509" w:type="dxa"/>
          </w:tcPr>
          <w:p w14:paraId="6F267421" w14:textId="77777777" w:rsidR="00632402" w:rsidRPr="00227376" w:rsidRDefault="00632402" w:rsidP="00632402">
            <w:pPr>
              <w:keepNext/>
            </w:pPr>
            <w:r w:rsidRPr="00227376">
              <w:t>39.0%</w:t>
            </w:r>
          </w:p>
          <w:p w14:paraId="2C907642" w14:textId="7CC46E45" w:rsidR="00632402" w:rsidRPr="00227376" w:rsidRDefault="00632402" w:rsidP="00632402">
            <w:pPr>
              <w:keepNext/>
            </w:pPr>
            <w:r w:rsidRPr="00227376">
              <w:t xml:space="preserve">40.4% in </w:t>
            </w:r>
            <w:r w:rsidR="0027134C" w:rsidRPr="00227376">
              <w:t>Price Submission 2016</w:t>
            </w:r>
          </w:p>
        </w:tc>
        <w:tc>
          <w:tcPr>
            <w:tcW w:w="1510" w:type="dxa"/>
          </w:tcPr>
          <w:p w14:paraId="6E95859F" w14:textId="77777777" w:rsidR="00632402" w:rsidRPr="00227376" w:rsidRDefault="00632402" w:rsidP="00632402">
            <w:pPr>
              <w:keepNext/>
            </w:pPr>
            <w:r w:rsidRPr="00227376">
              <w:t>37.9%</w:t>
            </w:r>
          </w:p>
          <w:p w14:paraId="3D159D8A" w14:textId="743D20A5" w:rsidR="00227542" w:rsidRPr="00227376" w:rsidRDefault="00632402" w:rsidP="00632402">
            <w:pPr>
              <w:keepNext/>
            </w:pPr>
            <w:r w:rsidRPr="00227376">
              <w:t xml:space="preserve">37.0% in </w:t>
            </w:r>
            <w:r w:rsidR="0027134C" w:rsidRPr="00227376">
              <w:t>Price Submission 2016</w:t>
            </w:r>
          </w:p>
        </w:tc>
      </w:tr>
      <w:tr w:rsidR="00227542" w:rsidRPr="00227376" w14:paraId="04A05023" w14:textId="77777777" w:rsidTr="00632402">
        <w:tc>
          <w:tcPr>
            <w:tcW w:w="5103" w:type="dxa"/>
          </w:tcPr>
          <w:p w14:paraId="7E17B474" w14:textId="67FA2F6F" w:rsidR="00227542" w:rsidRPr="00227376" w:rsidRDefault="00632402" w:rsidP="0027134C">
            <w:pPr>
              <w:keepNext/>
            </w:pPr>
            <w:r w:rsidRPr="00227376">
              <w:t>Eastern</w:t>
            </w:r>
          </w:p>
        </w:tc>
        <w:tc>
          <w:tcPr>
            <w:tcW w:w="1509" w:type="dxa"/>
          </w:tcPr>
          <w:p w14:paraId="6E72C358" w14:textId="1F7E31E4" w:rsidR="00227542" w:rsidRPr="00227376" w:rsidRDefault="00632402" w:rsidP="0027134C">
            <w:pPr>
              <w:keepNext/>
            </w:pPr>
            <w:r w:rsidRPr="00227376">
              <w:t>Not applicable</w:t>
            </w:r>
          </w:p>
        </w:tc>
        <w:tc>
          <w:tcPr>
            <w:tcW w:w="1509" w:type="dxa"/>
          </w:tcPr>
          <w:p w14:paraId="50621BB2" w14:textId="77777777" w:rsidR="00632402" w:rsidRPr="00227376" w:rsidRDefault="00632402" w:rsidP="00632402">
            <w:pPr>
              <w:keepNext/>
            </w:pPr>
            <w:r w:rsidRPr="00227376">
              <w:t>86.3%</w:t>
            </w:r>
          </w:p>
          <w:p w14:paraId="43BD006D" w14:textId="540FC5A3" w:rsidR="00227542" w:rsidRPr="00227376" w:rsidRDefault="00632402" w:rsidP="00632402">
            <w:pPr>
              <w:keepNext/>
            </w:pPr>
            <w:r w:rsidRPr="00227376">
              <w:t xml:space="preserve">87.0% in </w:t>
            </w:r>
            <w:r w:rsidR="0027134C" w:rsidRPr="00227376">
              <w:t>Price Submission 2016</w:t>
            </w:r>
          </w:p>
        </w:tc>
        <w:tc>
          <w:tcPr>
            <w:tcW w:w="1510" w:type="dxa"/>
          </w:tcPr>
          <w:p w14:paraId="7D805BE6" w14:textId="77777777" w:rsidR="00632402" w:rsidRPr="00227376" w:rsidRDefault="00632402" w:rsidP="00632402">
            <w:pPr>
              <w:keepNext/>
            </w:pPr>
            <w:r w:rsidRPr="00227376">
              <w:t>55.4%</w:t>
            </w:r>
          </w:p>
          <w:p w14:paraId="44C6405F" w14:textId="1F978707" w:rsidR="00227542" w:rsidRPr="00227376" w:rsidRDefault="00632402" w:rsidP="00632402">
            <w:pPr>
              <w:keepNext/>
            </w:pPr>
            <w:r w:rsidRPr="00227376">
              <w:t xml:space="preserve">61.5% in </w:t>
            </w:r>
            <w:r w:rsidR="0027134C" w:rsidRPr="00227376">
              <w:t>Price Submission 2016</w:t>
            </w:r>
          </w:p>
        </w:tc>
      </w:tr>
      <w:tr w:rsidR="00227542" w:rsidRPr="00227376" w14:paraId="773A4D17" w14:textId="77777777" w:rsidTr="00632402">
        <w:tc>
          <w:tcPr>
            <w:tcW w:w="5103" w:type="dxa"/>
          </w:tcPr>
          <w:p w14:paraId="152EF71B" w14:textId="2581625E" w:rsidR="00227542" w:rsidRPr="00227376" w:rsidRDefault="00632402" w:rsidP="0027134C">
            <w:pPr>
              <w:keepNext/>
            </w:pPr>
            <w:r w:rsidRPr="00227376">
              <w:t>Western</w:t>
            </w:r>
          </w:p>
        </w:tc>
        <w:tc>
          <w:tcPr>
            <w:tcW w:w="1509" w:type="dxa"/>
          </w:tcPr>
          <w:p w14:paraId="46768538" w14:textId="77777777" w:rsidR="00227542" w:rsidRPr="00227376" w:rsidRDefault="00632402" w:rsidP="0027134C">
            <w:pPr>
              <w:keepNext/>
            </w:pPr>
            <w:r w:rsidRPr="00227376">
              <w:t>100%</w:t>
            </w:r>
          </w:p>
          <w:p w14:paraId="45CA769D" w14:textId="6243ED0D" w:rsidR="00632402" w:rsidRPr="00227376" w:rsidRDefault="00632402" w:rsidP="0027134C">
            <w:pPr>
              <w:keepNext/>
            </w:pPr>
            <w:r w:rsidRPr="00227376">
              <w:t xml:space="preserve">10% in </w:t>
            </w:r>
            <w:r w:rsidR="0027134C" w:rsidRPr="00227376">
              <w:t>Price Submission 2016</w:t>
            </w:r>
          </w:p>
        </w:tc>
        <w:tc>
          <w:tcPr>
            <w:tcW w:w="1509" w:type="dxa"/>
          </w:tcPr>
          <w:p w14:paraId="468185F7" w14:textId="77777777" w:rsidR="00632402" w:rsidRPr="00227376" w:rsidRDefault="00632402" w:rsidP="00632402">
            <w:pPr>
              <w:keepNext/>
            </w:pPr>
            <w:r w:rsidRPr="00227376">
              <w:t>13.7%</w:t>
            </w:r>
          </w:p>
          <w:p w14:paraId="03353A88" w14:textId="4548F241" w:rsidR="00227542" w:rsidRPr="00227376" w:rsidRDefault="00632402" w:rsidP="00632402">
            <w:pPr>
              <w:keepNext/>
            </w:pPr>
            <w:r w:rsidRPr="00227376">
              <w:t xml:space="preserve">13.0% in </w:t>
            </w:r>
            <w:r w:rsidR="0027134C" w:rsidRPr="00227376">
              <w:t>Price Submission 2016</w:t>
            </w:r>
          </w:p>
        </w:tc>
        <w:tc>
          <w:tcPr>
            <w:tcW w:w="1510" w:type="dxa"/>
          </w:tcPr>
          <w:p w14:paraId="120A6095" w14:textId="77777777" w:rsidR="00632402" w:rsidRPr="00227376" w:rsidRDefault="00632402" w:rsidP="00632402">
            <w:pPr>
              <w:keepNext/>
            </w:pPr>
            <w:r w:rsidRPr="00227376">
              <w:t>44.6%</w:t>
            </w:r>
          </w:p>
          <w:p w14:paraId="2C13308D" w14:textId="1E703100" w:rsidR="00227542" w:rsidRPr="00227376" w:rsidRDefault="00632402" w:rsidP="00632402">
            <w:pPr>
              <w:keepNext/>
            </w:pPr>
            <w:r w:rsidRPr="00227376">
              <w:t xml:space="preserve">38.5% in </w:t>
            </w:r>
            <w:r w:rsidR="0027134C" w:rsidRPr="00227376">
              <w:t>Price Submission 2016</w:t>
            </w:r>
          </w:p>
        </w:tc>
      </w:tr>
    </w:tbl>
    <w:p w14:paraId="394E1ACE" w14:textId="77777777" w:rsidR="00227542" w:rsidRPr="00227376" w:rsidRDefault="00227542" w:rsidP="00227542">
      <w:pPr>
        <w:pStyle w:val="BodyText"/>
      </w:pPr>
      <w:r w:rsidRPr="00227376">
        <w:t>Price path 2020-21 to 2025-26</w:t>
      </w:r>
    </w:p>
    <w:tbl>
      <w:tblPr>
        <w:tblStyle w:val="TableGrid"/>
        <w:tblW w:w="0" w:type="auto"/>
        <w:tblLook w:val="04A0" w:firstRow="1" w:lastRow="0" w:firstColumn="1" w:lastColumn="0" w:noHBand="0" w:noVBand="1"/>
      </w:tblPr>
      <w:tblGrid>
        <w:gridCol w:w="5103"/>
        <w:gridCol w:w="1509"/>
        <w:gridCol w:w="1509"/>
        <w:gridCol w:w="1510"/>
      </w:tblGrid>
      <w:tr w:rsidR="00632402" w:rsidRPr="00227376" w14:paraId="44FF94A3" w14:textId="77777777" w:rsidTr="00632402">
        <w:trPr>
          <w:cnfStyle w:val="100000000000" w:firstRow="1" w:lastRow="0" w:firstColumn="0" w:lastColumn="0" w:oddVBand="0" w:evenVBand="0" w:oddHBand="0" w:evenHBand="0" w:firstRowFirstColumn="0" w:firstRowLastColumn="0" w:lastRowFirstColumn="0" w:lastRowLastColumn="0"/>
        </w:trPr>
        <w:tc>
          <w:tcPr>
            <w:tcW w:w="5103" w:type="dxa"/>
          </w:tcPr>
          <w:p w14:paraId="046730E6" w14:textId="3D60B018" w:rsidR="00632402" w:rsidRPr="00227376" w:rsidRDefault="00FC355A" w:rsidP="00632402">
            <w:pPr>
              <w:rPr>
                <w:b w:val="0"/>
                <w:bCs/>
              </w:rPr>
            </w:pPr>
            <w:bookmarkStart w:id="73" w:name="ColumnTitle_33"/>
            <w:r w:rsidRPr="00227376">
              <w:t>System</w:t>
            </w:r>
          </w:p>
        </w:tc>
        <w:tc>
          <w:tcPr>
            <w:tcW w:w="1509" w:type="dxa"/>
          </w:tcPr>
          <w:p w14:paraId="05CB95CA" w14:textId="428F7471" w:rsidR="00632402" w:rsidRPr="00227376" w:rsidRDefault="00632402" w:rsidP="00632402">
            <w:r w:rsidRPr="00227376">
              <w:t xml:space="preserve">City West </w:t>
            </w:r>
            <w:r w:rsidR="00604E15" w:rsidRPr="00227376">
              <w:br/>
            </w:r>
            <w:r w:rsidRPr="00227376">
              <w:t>Water</w:t>
            </w:r>
          </w:p>
        </w:tc>
        <w:tc>
          <w:tcPr>
            <w:tcW w:w="1509" w:type="dxa"/>
          </w:tcPr>
          <w:p w14:paraId="6E3E1CA1" w14:textId="2D83368A" w:rsidR="00632402" w:rsidRPr="00227376" w:rsidRDefault="00632402" w:rsidP="00632402">
            <w:r w:rsidRPr="00227376">
              <w:t>South East Water</w:t>
            </w:r>
          </w:p>
        </w:tc>
        <w:tc>
          <w:tcPr>
            <w:tcW w:w="1510" w:type="dxa"/>
          </w:tcPr>
          <w:p w14:paraId="5FDD39CF" w14:textId="55D4AD0D" w:rsidR="00632402" w:rsidRPr="00227376" w:rsidRDefault="00632402" w:rsidP="00632402">
            <w:r w:rsidRPr="00227376">
              <w:t>Yarra Valley Water</w:t>
            </w:r>
          </w:p>
        </w:tc>
      </w:tr>
      <w:bookmarkEnd w:id="73"/>
      <w:tr w:rsidR="00227542" w:rsidRPr="00227376" w14:paraId="5AAD7196" w14:textId="77777777" w:rsidTr="00632402">
        <w:tc>
          <w:tcPr>
            <w:tcW w:w="5103" w:type="dxa"/>
          </w:tcPr>
          <w:p w14:paraId="1BF61446" w14:textId="37D206BA" w:rsidR="00227542" w:rsidRPr="00227376" w:rsidRDefault="00632402" w:rsidP="0027134C">
            <w:r w:rsidRPr="00227376">
              <w:t>Approved</w:t>
            </w:r>
          </w:p>
        </w:tc>
        <w:tc>
          <w:tcPr>
            <w:tcW w:w="1509" w:type="dxa"/>
          </w:tcPr>
          <w:p w14:paraId="4A7479DA" w14:textId="265FFC40" w:rsidR="00227542" w:rsidRPr="00227376" w:rsidRDefault="00632402" w:rsidP="0027134C">
            <w:r w:rsidRPr="00227376">
              <w:t>$5.7 million</w:t>
            </w:r>
          </w:p>
        </w:tc>
        <w:tc>
          <w:tcPr>
            <w:tcW w:w="1509" w:type="dxa"/>
          </w:tcPr>
          <w:p w14:paraId="7173716A" w14:textId="06DAB368" w:rsidR="00227542" w:rsidRPr="00227376" w:rsidRDefault="00632402" w:rsidP="0027134C">
            <w:r w:rsidRPr="00227376">
              <w:t>$13.3 million</w:t>
            </w:r>
          </w:p>
        </w:tc>
        <w:tc>
          <w:tcPr>
            <w:tcW w:w="1510" w:type="dxa"/>
          </w:tcPr>
          <w:p w14:paraId="74D2EBD0" w14:textId="4D7F226D" w:rsidR="00227542" w:rsidRPr="00227376" w:rsidRDefault="00632402" w:rsidP="0027134C">
            <w:r w:rsidRPr="00227376">
              <w:t>$11.4 million</w:t>
            </w:r>
          </w:p>
        </w:tc>
      </w:tr>
      <w:tr w:rsidR="00227542" w:rsidRPr="00227376" w14:paraId="578E6343" w14:textId="77777777" w:rsidTr="00632402">
        <w:tc>
          <w:tcPr>
            <w:tcW w:w="5103" w:type="dxa"/>
          </w:tcPr>
          <w:p w14:paraId="4AEB7E67" w14:textId="398FECE2" w:rsidR="00227542" w:rsidRPr="00227376" w:rsidRDefault="00632402" w:rsidP="0027134C">
            <w:r w:rsidRPr="00227376">
              <w:t>Forecast 2021-22</w:t>
            </w:r>
          </w:p>
        </w:tc>
        <w:tc>
          <w:tcPr>
            <w:tcW w:w="1509" w:type="dxa"/>
          </w:tcPr>
          <w:p w14:paraId="475D195F" w14:textId="739A398E" w:rsidR="00227542" w:rsidRPr="00227376" w:rsidRDefault="00632402" w:rsidP="0027134C">
            <w:r w:rsidRPr="00227376">
              <w:t>$7.4 million</w:t>
            </w:r>
          </w:p>
        </w:tc>
        <w:tc>
          <w:tcPr>
            <w:tcW w:w="1509" w:type="dxa"/>
          </w:tcPr>
          <w:p w14:paraId="59A33730" w14:textId="341D86C3" w:rsidR="00227542" w:rsidRPr="00227376" w:rsidRDefault="00632402" w:rsidP="0027134C">
            <w:r w:rsidRPr="00227376">
              <w:t>$13.8 million</w:t>
            </w:r>
          </w:p>
        </w:tc>
        <w:tc>
          <w:tcPr>
            <w:tcW w:w="1510" w:type="dxa"/>
          </w:tcPr>
          <w:p w14:paraId="658918EF" w14:textId="2EE6E4FC" w:rsidR="00227542" w:rsidRPr="00227376" w:rsidRDefault="00632402" w:rsidP="0027134C">
            <w:r w:rsidRPr="00227376">
              <w:t>$13.0 million</w:t>
            </w:r>
          </w:p>
        </w:tc>
      </w:tr>
      <w:tr w:rsidR="00227542" w:rsidRPr="00227376" w14:paraId="79603BA3" w14:textId="77777777" w:rsidTr="00632402">
        <w:tc>
          <w:tcPr>
            <w:tcW w:w="5103" w:type="dxa"/>
          </w:tcPr>
          <w:p w14:paraId="0C82E466" w14:textId="476397ED" w:rsidR="00227542" w:rsidRPr="00227376" w:rsidRDefault="00632402" w:rsidP="0027134C">
            <w:r w:rsidRPr="00227376">
              <w:t>Forecast 2022-23</w:t>
            </w:r>
          </w:p>
        </w:tc>
        <w:tc>
          <w:tcPr>
            <w:tcW w:w="1509" w:type="dxa"/>
          </w:tcPr>
          <w:p w14:paraId="1480D57B" w14:textId="6D8B119B" w:rsidR="00227542" w:rsidRPr="00227376" w:rsidRDefault="00632402" w:rsidP="0027134C">
            <w:r w:rsidRPr="00227376">
              <w:t>$7.6 million</w:t>
            </w:r>
          </w:p>
        </w:tc>
        <w:tc>
          <w:tcPr>
            <w:tcW w:w="1509" w:type="dxa"/>
          </w:tcPr>
          <w:p w14:paraId="2D8A7A8B" w14:textId="51E42A10" w:rsidR="00227542" w:rsidRPr="00227376" w:rsidRDefault="00632402" w:rsidP="0027134C">
            <w:r w:rsidRPr="00227376">
              <w:t>$14.2 million</w:t>
            </w:r>
          </w:p>
        </w:tc>
        <w:tc>
          <w:tcPr>
            <w:tcW w:w="1510" w:type="dxa"/>
          </w:tcPr>
          <w:p w14:paraId="348BFC71" w14:textId="5005D0E7" w:rsidR="00227542" w:rsidRPr="00227376" w:rsidRDefault="00632402" w:rsidP="0027134C">
            <w:r w:rsidRPr="00227376">
              <w:t>$13.4 million</w:t>
            </w:r>
          </w:p>
        </w:tc>
      </w:tr>
      <w:tr w:rsidR="00227542" w:rsidRPr="00227376" w14:paraId="33CEA2B5" w14:textId="77777777" w:rsidTr="00632402">
        <w:tc>
          <w:tcPr>
            <w:tcW w:w="5103" w:type="dxa"/>
          </w:tcPr>
          <w:p w14:paraId="7BDCCC14" w14:textId="58138A48" w:rsidR="00227542" w:rsidRPr="00227376" w:rsidRDefault="00632402" w:rsidP="0027134C">
            <w:r w:rsidRPr="00227376">
              <w:t>Forecast 2023-24</w:t>
            </w:r>
          </w:p>
        </w:tc>
        <w:tc>
          <w:tcPr>
            <w:tcW w:w="1509" w:type="dxa"/>
          </w:tcPr>
          <w:p w14:paraId="608E22CF" w14:textId="3C7C9ABF" w:rsidR="00227542" w:rsidRPr="00227376" w:rsidRDefault="00632402" w:rsidP="0027134C">
            <w:r w:rsidRPr="00227376">
              <w:t>$7.9 million</w:t>
            </w:r>
          </w:p>
        </w:tc>
        <w:tc>
          <w:tcPr>
            <w:tcW w:w="1509" w:type="dxa"/>
          </w:tcPr>
          <w:p w14:paraId="47DA4FAB" w14:textId="214D072F" w:rsidR="00227542" w:rsidRPr="00227376" w:rsidRDefault="00632402" w:rsidP="0027134C">
            <w:r w:rsidRPr="00227376">
              <w:t>$14.7 million</w:t>
            </w:r>
          </w:p>
        </w:tc>
        <w:tc>
          <w:tcPr>
            <w:tcW w:w="1510" w:type="dxa"/>
          </w:tcPr>
          <w:p w14:paraId="1D2F1F40" w14:textId="04B9D3F9" w:rsidR="00227542" w:rsidRPr="00227376" w:rsidRDefault="00632402" w:rsidP="0027134C">
            <w:r w:rsidRPr="00227376">
              <w:t>$13.9 million</w:t>
            </w:r>
          </w:p>
        </w:tc>
      </w:tr>
      <w:tr w:rsidR="00227542" w:rsidRPr="00227376" w14:paraId="41EEF001" w14:textId="77777777" w:rsidTr="00632402">
        <w:tc>
          <w:tcPr>
            <w:tcW w:w="5103" w:type="dxa"/>
          </w:tcPr>
          <w:p w14:paraId="1944C609" w14:textId="0F0AF0C0" w:rsidR="00227542" w:rsidRPr="00227376" w:rsidRDefault="00632402" w:rsidP="0027134C">
            <w:r w:rsidRPr="00227376">
              <w:t>Forecast 2024-25</w:t>
            </w:r>
          </w:p>
        </w:tc>
        <w:tc>
          <w:tcPr>
            <w:tcW w:w="1509" w:type="dxa"/>
          </w:tcPr>
          <w:p w14:paraId="7E6DF74C" w14:textId="46077AE4" w:rsidR="00227542" w:rsidRPr="00227376" w:rsidRDefault="00632402" w:rsidP="0027134C">
            <w:r w:rsidRPr="00227376">
              <w:t>$8.2 million</w:t>
            </w:r>
          </w:p>
        </w:tc>
        <w:tc>
          <w:tcPr>
            <w:tcW w:w="1509" w:type="dxa"/>
          </w:tcPr>
          <w:p w14:paraId="5BB50902" w14:textId="6C6FDF36" w:rsidR="00227542" w:rsidRPr="00227376" w:rsidRDefault="00632402" w:rsidP="0027134C">
            <w:r w:rsidRPr="00227376">
              <w:t>$15.7 million</w:t>
            </w:r>
          </w:p>
        </w:tc>
        <w:tc>
          <w:tcPr>
            <w:tcW w:w="1510" w:type="dxa"/>
          </w:tcPr>
          <w:p w14:paraId="4B2768DE" w14:textId="38FD1FD0" w:rsidR="00227542" w:rsidRPr="00227376" w:rsidRDefault="00632402" w:rsidP="0027134C">
            <w:r w:rsidRPr="00227376">
              <w:t>$14.4 million</w:t>
            </w:r>
          </w:p>
        </w:tc>
      </w:tr>
      <w:tr w:rsidR="00227542" w:rsidRPr="00227376" w14:paraId="297C53D9" w14:textId="77777777" w:rsidTr="00632402">
        <w:tc>
          <w:tcPr>
            <w:tcW w:w="5103" w:type="dxa"/>
          </w:tcPr>
          <w:p w14:paraId="067A2AA9" w14:textId="5099D90D" w:rsidR="00227542" w:rsidRPr="00227376" w:rsidRDefault="00632402" w:rsidP="0027134C">
            <w:r w:rsidRPr="00227376">
              <w:t>Forecast 2025-26</w:t>
            </w:r>
          </w:p>
        </w:tc>
        <w:tc>
          <w:tcPr>
            <w:tcW w:w="1509" w:type="dxa"/>
          </w:tcPr>
          <w:p w14:paraId="17C35623" w14:textId="3C4B070E" w:rsidR="00227542" w:rsidRPr="00227376" w:rsidRDefault="00632402" w:rsidP="0027134C">
            <w:r w:rsidRPr="00227376">
              <w:t>$8.6 million</w:t>
            </w:r>
          </w:p>
        </w:tc>
        <w:tc>
          <w:tcPr>
            <w:tcW w:w="1509" w:type="dxa"/>
          </w:tcPr>
          <w:p w14:paraId="3BCC2DCB" w14:textId="0585B641" w:rsidR="00227542" w:rsidRPr="00227376" w:rsidRDefault="00632402" w:rsidP="0027134C">
            <w:r w:rsidRPr="00227376">
              <w:t>$15.9 million</w:t>
            </w:r>
          </w:p>
        </w:tc>
        <w:tc>
          <w:tcPr>
            <w:tcW w:w="1510" w:type="dxa"/>
          </w:tcPr>
          <w:p w14:paraId="23059D9D" w14:textId="316182DC" w:rsidR="00227542" w:rsidRPr="00227376" w:rsidRDefault="00632402" w:rsidP="0027134C">
            <w:r w:rsidRPr="00227376">
              <w:t>$15.1 million</w:t>
            </w:r>
          </w:p>
        </w:tc>
      </w:tr>
    </w:tbl>
    <w:p w14:paraId="5317857E" w14:textId="40B55E18" w:rsidR="00227542" w:rsidRDefault="00227542" w:rsidP="00227542">
      <w:pPr>
        <w:pStyle w:val="BodyText"/>
      </w:pPr>
      <w:r w:rsidRPr="00227376">
        <w:t xml:space="preserve">Percentage Sewerage Revenue = </w:t>
      </w:r>
      <w:r w:rsidR="00632402" w:rsidRPr="00227376">
        <w:t>89.3</w:t>
      </w:r>
      <w:r w:rsidRPr="00227376">
        <w:t>%</w:t>
      </w:r>
    </w:p>
    <w:p w14:paraId="6DF2717A" w14:textId="26C82BAE" w:rsidR="003869F3" w:rsidRDefault="003869F3" w:rsidP="003F48F3">
      <w:pPr>
        <w:pStyle w:val="Heading1"/>
      </w:pPr>
      <w:bookmarkStart w:id="74" w:name="_Toc56001301"/>
      <w:r w:rsidRPr="003D64CB">
        <w:lastRenderedPageBreak/>
        <w:t>PREMO</w:t>
      </w:r>
      <w:r>
        <w:t xml:space="preserve"> assessment</w:t>
      </w:r>
      <w:bookmarkEnd w:id="74"/>
    </w:p>
    <w:p w14:paraId="65FB5B43" w14:textId="7E50F5F8" w:rsidR="004B133F" w:rsidRDefault="004B133F" w:rsidP="004B133F">
      <w:pPr>
        <w:pStyle w:val="BodyText"/>
      </w:pPr>
      <w:r>
        <w:t>Reflecting our ambition for this price submission and for our customers, we have pushed ourselves harder than ever before so that we could deliver a high-quality proposal that puts the needs of customers first.</w:t>
      </w:r>
    </w:p>
    <w:p w14:paraId="58745328" w14:textId="4719C9E3" w:rsidR="004B133F" w:rsidRDefault="004B133F" w:rsidP="004B133F">
      <w:pPr>
        <w:pStyle w:val="BodyText"/>
        <w:rPr>
          <w:lang w:eastAsia="en-US"/>
        </w:rPr>
      </w:pPr>
      <w:r>
        <w:rPr>
          <w:lang w:eastAsia="en-US"/>
        </w:rPr>
        <w:t xml:space="preserve">We believe we have achieved this and prepared a submission that aligns with the </w:t>
      </w:r>
      <w:r w:rsidR="0027134C">
        <w:rPr>
          <w:lang w:eastAsia="en-US"/>
        </w:rPr>
        <w:t>Essential Services Commission</w:t>
      </w:r>
      <w:r>
        <w:rPr>
          <w:lang w:eastAsia="en-US"/>
        </w:rPr>
        <w:t xml:space="preserve">’s “advanced” level of ambition as shown on </w:t>
      </w:r>
      <w:r w:rsidR="008D4AC5">
        <w:rPr>
          <w:lang w:eastAsia="en-US"/>
        </w:rPr>
        <w:fldChar w:fldCharType="begin"/>
      </w:r>
      <w:r w:rsidR="008D4AC5">
        <w:rPr>
          <w:lang w:eastAsia="en-US"/>
        </w:rPr>
        <w:instrText xml:space="preserve"> REF _Ref55297449 \h </w:instrText>
      </w:r>
      <w:r w:rsidR="008D4AC5">
        <w:rPr>
          <w:lang w:eastAsia="en-US"/>
        </w:rPr>
      </w:r>
      <w:r w:rsidR="008D4AC5">
        <w:rPr>
          <w:lang w:eastAsia="en-US"/>
        </w:rPr>
        <w:fldChar w:fldCharType="separate"/>
      </w:r>
      <w:r w:rsidR="000439A2">
        <w:t xml:space="preserve">Figure </w:t>
      </w:r>
      <w:r w:rsidR="000439A2">
        <w:rPr>
          <w:noProof/>
        </w:rPr>
        <w:t>7</w:t>
      </w:r>
      <w:r w:rsidR="008D4AC5">
        <w:rPr>
          <w:lang w:eastAsia="en-US"/>
        </w:rPr>
        <w:fldChar w:fldCharType="end"/>
      </w:r>
      <w:r>
        <w:rPr>
          <w:lang w:eastAsia="en-US"/>
        </w:rPr>
        <w:t>. KPMG has independently assessed the submission as “advanced”. Our rating of each element, and our rationale for the element rating is described below.</w:t>
      </w:r>
    </w:p>
    <w:p w14:paraId="01A6FDF3" w14:textId="77777777" w:rsidR="004B133F" w:rsidRDefault="004B133F" w:rsidP="009533B8">
      <w:pPr>
        <w:pStyle w:val="Heading2"/>
        <w:numPr>
          <w:ilvl w:val="0"/>
          <w:numId w:val="0"/>
        </w:numPr>
      </w:pPr>
      <w:bookmarkStart w:id="75" w:name="_Toc56001302"/>
      <w:r>
        <w:t>PREMO – Risk</w:t>
      </w:r>
      <w:bookmarkEnd w:id="75"/>
    </w:p>
    <w:p w14:paraId="672FB89A" w14:textId="244439D9" w:rsidR="004B133F" w:rsidRDefault="004B133F" w:rsidP="004B133F">
      <w:pPr>
        <w:pStyle w:val="BodyText"/>
        <w:rPr>
          <w:lang w:eastAsia="en-US"/>
        </w:rPr>
      </w:pPr>
      <w:r>
        <w:rPr>
          <w:lang w:eastAsia="en-US"/>
        </w:rPr>
        <w:t>We have assessed our ambition against the “Risk” element of PREMO and have assigned an advanced rating. Our Board and Leadership Team challenged themselves to take a critical look at the way we balance risk between ourselves and our customers. The result is a more active and critical consideration of uncertainty and the way it impacts our revenue building blocks. The key features of our approach and offer that support this rating include:</w:t>
      </w:r>
    </w:p>
    <w:p w14:paraId="0F05B408" w14:textId="37BBB7E1" w:rsidR="004B133F" w:rsidRDefault="004B133F" w:rsidP="004B133F">
      <w:pPr>
        <w:pStyle w:val="ListBullet"/>
        <w:rPr>
          <w:lang w:eastAsia="en-US"/>
        </w:rPr>
      </w:pPr>
      <w:r>
        <w:rPr>
          <w:lang w:eastAsia="en-US"/>
        </w:rPr>
        <w:t>Risks relating to the operations and management of our business, and how those risks impact customers, were comprehensively identified and evaluated with clarity provided around the nature, management and quantification of each risk.</w:t>
      </w:r>
    </w:p>
    <w:p w14:paraId="058B2094" w14:textId="035E98CF" w:rsidR="004B133F" w:rsidRDefault="004B133F" w:rsidP="004B133F">
      <w:pPr>
        <w:pStyle w:val="ListBullet"/>
        <w:rPr>
          <w:lang w:eastAsia="en-US"/>
        </w:rPr>
      </w:pPr>
      <w:r>
        <w:rPr>
          <w:lang w:eastAsia="en-US"/>
        </w:rPr>
        <w:t>We demonstrate throughout our submission (and supplement) both the process and the end result of our near 30-month journey to ensure all parts of the organisation give clear consideration to the assumptions that underpin our key proposals, and that we effectively and fairly allocate risk between Melbourne Water and customers.</w:t>
      </w:r>
    </w:p>
    <w:p w14:paraId="684070C6" w14:textId="22DAD85F" w:rsidR="003869F3" w:rsidRDefault="004B133F" w:rsidP="004B133F">
      <w:pPr>
        <w:pStyle w:val="ListBullet"/>
        <w:rPr>
          <w:lang w:eastAsia="en-US"/>
        </w:rPr>
      </w:pPr>
      <w:r>
        <w:rPr>
          <w:lang w:eastAsia="en-US"/>
        </w:rPr>
        <w:t>Melbourne Water has consciously accepted more risk via opex forecasts which reduce the amount of uncertainty we are asking customers to fund. This includes Melbourne Water bearing the risk of non-delivery or downtime associated with our large renewable energy self-generation forecast.</w:t>
      </w:r>
    </w:p>
    <w:p w14:paraId="3A6C9CDB" w14:textId="09A0712F" w:rsidR="004B133F" w:rsidRDefault="004B133F" w:rsidP="004B133F">
      <w:pPr>
        <w:pStyle w:val="ListBullet"/>
        <w:rPr>
          <w:lang w:eastAsia="en-US"/>
        </w:rPr>
      </w:pPr>
      <w:r>
        <w:rPr>
          <w:lang w:eastAsia="en-US"/>
        </w:rPr>
        <w:t xml:space="preserve">We have elected to “smooth” the capital program. We have taken this decision to acknowledge that there is increased delivery risk associated with our larger capital program (compared to </w:t>
      </w:r>
      <w:r w:rsidR="0027134C">
        <w:rPr>
          <w:lang w:eastAsia="en-US"/>
        </w:rPr>
        <w:t>Price Submission 2016</w:t>
      </w:r>
      <w:r>
        <w:rPr>
          <w:lang w:eastAsia="en-US"/>
        </w:rPr>
        <w:t xml:space="preserve">) and that this may be exacerbated by </w:t>
      </w:r>
      <w:r w:rsidR="002E2D3C">
        <w:t>COVID</w:t>
      </w:r>
      <w:r w:rsidR="002E2D3C">
        <w:noBreakHyphen/>
        <w:t>19</w:t>
      </w:r>
      <w:r>
        <w:rPr>
          <w:lang w:eastAsia="en-US"/>
        </w:rPr>
        <w:t xml:space="preserve"> in the near term. The effect of this decision is to “push” $271.3 million from years one and two, into years three ($9.3 million), four ($45.3 million) and five ($216.6 million) – reducing our aggregate revenue requirement by $42.9 million.</w:t>
      </w:r>
    </w:p>
    <w:p w14:paraId="23F3FEE9" w14:textId="1E27A048" w:rsidR="004B133F" w:rsidRPr="00777F37" w:rsidRDefault="004B133F" w:rsidP="004B133F">
      <w:pPr>
        <w:pStyle w:val="ListBullet"/>
        <w:rPr>
          <w:lang w:eastAsia="en-US"/>
        </w:rPr>
      </w:pPr>
      <w:r>
        <w:rPr>
          <w:lang w:eastAsia="en-US"/>
        </w:rPr>
        <w:t xml:space="preserve">We have also accepted more risk on behalf of customers in the base capital program, deferring (via strong internal discipline) $498 million in capital projects which equates to customer savings of $85.8 </w:t>
      </w:r>
      <w:r w:rsidRPr="00777F37">
        <w:rPr>
          <w:lang w:eastAsia="en-US"/>
        </w:rPr>
        <w:t>million</w:t>
      </w:r>
      <w:r w:rsidR="00777F37" w:rsidRPr="00777F37">
        <w:rPr>
          <w:rStyle w:val="FootnoteReference"/>
          <w:lang w:eastAsia="en-US"/>
        </w:rPr>
        <w:footnoteReference w:id="7"/>
      </w:r>
      <w:r w:rsidRPr="00777F37">
        <w:rPr>
          <w:lang w:eastAsia="en-US"/>
        </w:rPr>
        <w:t xml:space="preserve"> over the regulatory period.</w:t>
      </w:r>
    </w:p>
    <w:p w14:paraId="75BBA174" w14:textId="32381124" w:rsidR="004B133F" w:rsidRDefault="004B133F" w:rsidP="001A64D1">
      <w:pPr>
        <w:pStyle w:val="ListBullet"/>
        <w:rPr>
          <w:lang w:eastAsia="en-US"/>
        </w:rPr>
      </w:pPr>
      <w:r>
        <w:rPr>
          <w:lang w:eastAsia="en-US"/>
        </w:rPr>
        <w:t xml:space="preserve">We have completed a robust consideration of </w:t>
      </w:r>
      <w:r w:rsidR="002E2D3C">
        <w:t>COVID</w:t>
      </w:r>
      <w:r w:rsidR="002E2D3C">
        <w:noBreakHyphen/>
        <w:t>19</w:t>
      </w:r>
      <w:r w:rsidR="00876CC3">
        <w:rPr>
          <w:lang w:eastAsia="en-US"/>
        </w:rPr>
        <w:t>-</w:t>
      </w:r>
      <w:r>
        <w:rPr>
          <w:lang w:eastAsia="en-US"/>
        </w:rPr>
        <w:t>related</w:t>
      </w:r>
      <w:r w:rsidR="00876CC3">
        <w:rPr>
          <w:lang w:eastAsia="en-US"/>
        </w:rPr>
        <w:t xml:space="preserve"> </w:t>
      </w:r>
      <w:r>
        <w:rPr>
          <w:lang w:eastAsia="en-US"/>
        </w:rPr>
        <w:t>risks</w:t>
      </w:r>
      <w:r w:rsidR="00876CC3">
        <w:rPr>
          <w:lang w:eastAsia="en-US"/>
        </w:rPr>
        <w:t xml:space="preserve"> </w:t>
      </w:r>
      <w:r>
        <w:rPr>
          <w:lang w:eastAsia="en-US"/>
        </w:rPr>
        <w:t>to</w:t>
      </w:r>
      <w:r w:rsidR="00876CC3">
        <w:rPr>
          <w:lang w:eastAsia="en-US"/>
        </w:rPr>
        <w:t xml:space="preserve"> </w:t>
      </w:r>
      <w:r>
        <w:rPr>
          <w:lang w:eastAsia="en-US"/>
        </w:rPr>
        <w:t>the</w:t>
      </w:r>
      <w:r w:rsidR="00876CC3">
        <w:rPr>
          <w:lang w:eastAsia="en-US"/>
        </w:rPr>
        <w:t xml:space="preserve"> </w:t>
      </w:r>
      <w:r>
        <w:rPr>
          <w:lang w:eastAsia="en-US"/>
        </w:rPr>
        <w:t>price</w:t>
      </w:r>
      <w:r w:rsidR="00876CC3">
        <w:rPr>
          <w:lang w:eastAsia="en-US"/>
        </w:rPr>
        <w:t xml:space="preserve"> </w:t>
      </w:r>
      <w:r>
        <w:rPr>
          <w:lang w:eastAsia="en-US"/>
        </w:rPr>
        <w:t>submission</w:t>
      </w:r>
      <w:r w:rsidR="00876CC3">
        <w:rPr>
          <w:lang w:eastAsia="en-US"/>
        </w:rPr>
        <w:t xml:space="preserve"> </w:t>
      </w:r>
      <w:r>
        <w:rPr>
          <w:lang w:eastAsia="en-US"/>
        </w:rPr>
        <w:t>and</w:t>
      </w:r>
      <w:r w:rsidR="00876CC3">
        <w:rPr>
          <w:lang w:eastAsia="en-US"/>
        </w:rPr>
        <w:t xml:space="preserve"> </w:t>
      </w:r>
      <w:r>
        <w:rPr>
          <w:lang w:eastAsia="en-US"/>
        </w:rPr>
        <w:t>detailed</w:t>
      </w:r>
      <w:r w:rsidR="00876CC3">
        <w:rPr>
          <w:lang w:eastAsia="en-US"/>
        </w:rPr>
        <w:t xml:space="preserve"> </w:t>
      </w:r>
      <w:r>
        <w:rPr>
          <w:lang w:eastAsia="en-US"/>
        </w:rPr>
        <w:t>our</w:t>
      </w:r>
      <w:r w:rsidR="00876CC3">
        <w:rPr>
          <w:lang w:eastAsia="en-US"/>
        </w:rPr>
        <w:t xml:space="preserve"> </w:t>
      </w:r>
      <w:r>
        <w:rPr>
          <w:lang w:eastAsia="en-US"/>
        </w:rPr>
        <w:t>responses,</w:t>
      </w:r>
      <w:r w:rsidR="00876CC3">
        <w:rPr>
          <w:lang w:eastAsia="en-US"/>
        </w:rPr>
        <w:t xml:space="preserve"> </w:t>
      </w:r>
      <w:r>
        <w:rPr>
          <w:lang w:eastAsia="en-US"/>
        </w:rPr>
        <w:t>including</w:t>
      </w:r>
      <w:r w:rsidR="00876CC3">
        <w:rPr>
          <w:lang w:eastAsia="en-US"/>
        </w:rPr>
        <w:t xml:space="preserve"> </w:t>
      </w:r>
      <w:r>
        <w:rPr>
          <w:lang w:eastAsia="en-US"/>
        </w:rPr>
        <w:t>proactively</w:t>
      </w:r>
      <w:r w:rsidR="00876CC3">
        <w:rPr>
          <w:lang w:eastAsia="en-US"/>
        </w:rPr>
        <w:t xml:space="preserve"> </w:t>
      </w:r>
      <w:r>
        <w:rPr>
          <w:lang w:eastAsia="en-US"/>
        </w:rPr>
        <w:t>adjusting</w:t>
      </w:r>
      <w:r w:rsidR="00876CC3">
        <w:rPr>
          <w:lang w:eastAsia="en-US"/>
        </w:rPr>
        <w:t xml:space="preserve"> </w:t>
      </w:r>
      <w:r>
        <w:rPr>
          <w:lang w:eastAsia="en-US"/>
        </w:rPr>
        <w:t>the</w:t>
      </w:r>
      <w:r w:rsidR="00876CC3">
        <w:rPr>
          <w:lang w:eastAsia="en-US"/>
        </w:rPr>
        <w:t xml:space="preserve"> </w:t>
      </w:r>
      <w:r>
        <w:rPr>
          <w:lang w:eastAsia="en-US"/>
        </w:rPr>
        <w:t>timing</w:t>
      </w:r>
      <w:r w:rsidR="00876CC3">
        <w:rPr>
          <w:lang w:eastAsia="en-US"/>
        </w:rPr>
        <w:t xml:space="preserve"> </w:t>
      </w:r>
      <w:r>
        <w:rPr>
          <w:lang w:eastAsia="en-US"/>
        </w:rPr>
        <w:t>of</w:t>
      </w:r>
      <w:r w:rsidR="00876CC3">
        <w:rPr>
          <w:lang w:eastAsia="en-US"/>
        </w:rPr>
        <w:t xml:space="preserve"> </w:t>
      </w:r>
      <w:r>
        <w:rPr>
          <w:lang w:eastAsia="en-US"/>
        </w:rPr>
        <w:t>the</w:t>
      </w:r>
      <w:r w:rsidR="00876CC3">
        <w:rPr>
          <w:lang w:eastAsia="en-US"/>
        </w:rPr>
        <w:t xml:space="preserve"> </w:t>
      </w:r>
      <w:r>
        <w:rPr>
          <w:lang w:eastAsia="en-US"/>
        </w:rPr>
        <w:t>proposed</w:t>
      </w:r>
      <w:r w:rsidR="00876CC3">
        <w:rPr>
          <w:lang w:eastAsia="en-US"/>
        </w:rPr>
        <w:t xml:space="preserve"> </w:t>
      </w:r>
      <w:r>
        <w:rPr>
          <w:lang w:eastAsia="en-US"/>
        </w:rPr>
        <w:t>waterways</w:t>
      </w:r>
      <w:r w:rsidR="00876CC3">
        <w:rPr>
          <w:lang w:eastAsia="en-US"/>
        </w:rPr>
        <w:t xml:space="preserve"> </w:t>
      </w:r>
      <w:r>
        <w:rPr>
          <w:lang w:eastAsia="en-US"/>
        </w:rPr>
        <w:t>and</w:t>
      </w:r>
      <w:r w:rsidR="00876CC3">
        <w:rPr>
          <w:lang w:eastAsia="en-US"/>
        </w:rPr>
        <w:t xml:space="preserve"> </w:t>
      </w:r>
      <w:r>
        <w:rPr>
          <w:lang w:eastAsia="en-US"/>
        </w:rPr>
        <w:t>drainage</w:t>
      </w:r>
      <w:r w:rsidR="00876CC3">
        <w:rPr>
          <w:lang w:eastAsia="en-US"/>
        </w:rPr>
        <w:t xml:space="preserve"> </w:t>
      </w:r>
      <w:r>
        <w:rPr>
          <w:lang w:eastAsia="en-US"/>
        </w:rPr>
        <w:t>charge</w:t>
      </w:r>
      <w:r w:rsidR="00876CC3">
        <w:rPr>
          <w:lang w:eastAsia="en-US"/>
        </w:rPr>
        <w:t xml:space="preserve"> </w:t>
      </w:r>
      <w:r>
        <w:rPr>
          <w:lang w:eastAsia="en-US"/>
        </w:rPr>
        <w:t>uplift.</w:t>
      </w:r>
      <w:r w:rsidR="00876CC3">
        <w:rPr>
          <w:lang w:eastAsia="en-US"/>
        </w:rPr>
        <w:t xml:space="preserve"> </w:t>
      </w:r>
      <w:r>
        <w:rPr>
          <w:lang w:eastAsia="en-US"/>
        </w:rPr>
        <w:t>We</w:t>
      </w:r>
      <w:r w:rsidR="00876CC3">
        <w:rPr>
          <w:lang w:eastAsia="en-US"/>
        </w:rPr>
        <w:t xml:space="preserve"> </w:t>
      </w:r>
      <w:r>
        <w:rPr>
          <w:lang w:eastAsia="en-US"/>
        </w:rPr>
        <w:t>also</w:t>
      </w:r>
      <w:r w:rsidR="00876CC3">
        <w:rPr>
          <w:lang w:eastAsia="en-US"/>
        </w:rPr>
        <w:t xml:space="preserve"> </w:t>
      </w:r>
      <w:r>
        <w:rPr>
          <w:lang w:eastAsia="en-US"/>
        </w:rPr>
        <w:t>propose</w:t>
      </w:r>
      <w:r w:rsidR="00876CC3">
        <w:rPr>
          <w:lang w:eastAsia="en-US"/>
        </w:rPr>
        <w:t xml:space="preserve"> </w:t>
      </w:r>
      <w:r>
        <w:rPr>
          <w:lang w:eastAsia="en-US"/>
        </w:rPr>
        <w:t>to</w:t>
      </w:r>
      <w:r w:rsidR="00876CC3">
        <w:rPr>
          <w:lang w:eastAsia="en-US"/>
        </w:rPr>
        <w:t xml:space="preserve"> </w:t>
      </w:r>
      <w:r>
        <w:rPr>
          <w:lang w:eastAsia="en-US"/>
        </w:rPr>
        <w:t>bear</w:t>
      </w:r>
      <w:r w:rsidR="00876CC3">
        <w:rPr>
          <w:lang w:eastAsia="en-US"/>
        </w:rPr>
        <w:t xml:space="preserve"> </w:t>
      </w:r>
      <w:r>
        <w:rPr>
          <w:lang w:eastAsia="en-US"/>
        </w:rPr>
        <w:t>the</w:t>
      </w:r>
      <w:r w:rsidR="00876CC3">
        <w:rPr>
          <w:lang w:eastAsia="en-US"/>
        </w:rPr>
        <w:t xml:space="preserve"> </w:t>
      </w:r>
      <w:r>
        <w:rPr>
          <w:lang w:eastAsia="en-US"/>
        </w:rPr>
        <w:t>revenue</w:t>
      </w:r>
      <w:r w:rsidR="00876CC3">
        <w:rPr>
          <w:lang w:eastAsia="en-US"/>
        </w:rPr>
        <w:t xml:space="preserve"> </w:t>
      </w:r>
      <w:r>
        <w:rPr>
          <w:lang w:eastAsia="en-US"/>
        </w:rPr>
        <w:t>risk</w:t>
      </w:r>
      <w:r w:rsidR="00876CC3">
        <w:rPr>
          <w:lang w:eastAsia="en-US"/>
        </w:rPr>
        <w:t xml:space="preserve"> </w:t>
      </w:r>
      <w:r>
        <w:rPr>
          <w:lang w:eastAsia="en-US"/>
        </w:rPr>
        <w:t>associated</w:t>
      </w:r>
      <w:r w:rsidR="00876CC3">
        <w:rPr>
          <w:lang w:eastAsia="en-US"/>
        </w:rPr>
        <w:t xml:space="preserve"> </w:t>
      </w:r>
      <w:r>
        <w:rPr>
          <w:lang w:eastAsia="en-US"/>
        </w:rPr>
        <w:t>with</w:t>
      </w:r>
      <w:r w:rsidR="00876CC3">
        <w:rPr>
          <w:lang w:eastAsia="en-US"/>
        </w:rPr>
        <w:t xml:space="preserve"> </w:t>
      </w:r>
      <w:r>
        <w:rPr>
          <w:lang w:eastAsia="en-US"/>
        </w:rPr>
        <w:t>lower-than-forecast</w:t>
      </w:r>
      <w:r w:rsidR="00876CC3">
        <w:rPr>
          <w:lang w:eastAsia="en-US"/>
        </w:rPr>
        <w:t xml:space="preserve"> </w:t>
      </w:r>
      <w:r>
        <w:rPr>
          <w:lang w:eastAsia="en-US"/>
        </w:rPr>
        <w:t>levels</w:t>
      </w:r>
      <w:r w:rsidR="00876CC3">
        <w:rPr>
          <w:lang w:eastAsia="en-US"/>
        </w:rPr>
        <w:t xml:space="preserve"> </w:t>
      </w:r>
      <w:r>
        <w:rPr>
          <w:lang w:eastAsia="en-US"/>
        </w:rPr>
        <w:t>of</w:t>
      </w:r>
      <w:r w:rsidR="00876CC3">
        <w:rPr>
          <w:lang w:eastAsia="en-US"/>
        </w:rPr>
        <w:t xml:space="preserve"> </w:t>
      </w:r>
      <w:r>
        <w:rPr>
          <w:lang w:eastAsia="en-US"/>
        </w:rPr>
        <w:t>demand.</w:t>
      </w:r>
    </w:p>
    <w:p w14:paraId="38222C7F" w14:textId="78F02A6A" w:rsidR="004B133F" w:rsidRDefault="004B133F" w:rsidP="001A64D1">
      <w:pPr>
        <w:pStyle w:val="ListBullet"/>
        <w:rPr>
          <w:lang w:eastAsia="en-US"/>
        </w:rPr>
      </w:pPr>
      <w:r>
        <w:rPr>
          <w:lang w:eastAsia="en-US"/>
        </w:rPr>
        <w:t>Our proposed performance management approach (including</w:t>
      </w:r>
      <w:r w:rsidR="00876CC3">
        <w:rPr>
          <w:lang w:eastAsia="en-US"/>
        </w:rPr>
        <w:t xml:space="preserve"> </w:t>
      </w:r>
      <w:r>
        <w:rPr>
          <w:lang w:eastAsia="en-US"/>
        </w:rPr>
        <w:t xml:space="preserve">the introduction of </w:t>
      </w:r>
      <w:r w:rsidR="00491B8A">
        <w:rPr>
          <w:lang w:eastAsia="en-US"/>
        </w:rPr>
        <w:t>guaranteed service level</w:t>
      </w:r>
      <w:r>
        <w:rPr>
          <w:lang w:eastAsia="en-US"/>
        </w:rPr>
        <w:t>s for the first time) emphasises</w:t>
      </w:r>
      <w:r w:rsidR="00876CC3">
        <w:rPr>
          <w:lang w:eastAsia="en-US"/>
        </w:rPr>
        <w:t xml:space="preserve"> </w:t>
      </w:r>
      <w:r>
        <w:rPr>
          <w:lang w:eastAsia="en-US"/>
        </w:rPr>
        <w:t>transparency in relation to performance and our possible</w:t>
      </w:r>
      <w:r w:rsidR="00876CC3">
        <w:rPr>
          <w:lang w:eastAsia="en-US"/>
        </w:rPr>
        <w:t xml:space="preserve"> </w:t>
      </w:r>
      <w:r>
        <w:rPr>
          <w:lang w:eastAsia="en-US"/>
        </w:rPr>
        <w:t>responses to underperformance, which may include</w:t>
      </w:r>
      <w:r w:rsidR="00876CC3">
        <w:rPr>
          <w:lang w:eastAsia="en-US"/>
        </w:rPr>
        <w:t xml:space="preserve"> </w:t>
      </w:r>
      <w:r>
        <w:rPr>
          <w:lang w:eastAsia="en-US"/>
        </w:rPr>
        <w:t>consideration of additional funding and/or consideration of</w:t>
      </w:r>
      <w:r w:rsidR="00876CC3">
        <w:rPr>
          <w:lang w:eastAsia="en-US"/>
        </w:rPr>
        <w:t xml:space="preserve"> </w:t>
      </w:r>
      <w:r>
        <w:rPr>
          <w:lang w:eastAsia="en-US"/>
        </w:rPr>
        <w:t>appropriate repayments to customers (for example, chronic</w:t>
      </w:r>
      <w:r w:rsidR="00876CC3">
        <w:rPr>
          <w:lang w:eastAsia="en-US"/>
        </w:rPr>
        <w:t xml:space="preserve"> </w:t>
      </w:r>
      <w:r>
        <w:rPr>
          <w:lang w:eastAsia="en-US"/>
        </w:rPr>
        <w:t>underperformance).</w:t>
      </w:r>
    </w:p>
    <w:p w14:paraId="4A5BAFFA" w14:textId="701F7FD6" w:rsidR="004B133F" w:rsidRDefault="004B133F" w:rsidP="001A64D1">
      <w:pPr>
        <w:pStyle w:val="ListBullet"/>
        <w:rPr>
          <w:lang w:eastAsia="en-US"/>
        </w:rPr>
      </w:pPr>
      <w:r>
        <w:rPr>
          <w:lang w:eastAsia="en-US"/>
        </w:rPr>
        <w:t>We are proposing pass-through and uncertain and unforeseen</w:t>
      </w:r>
      <w:r w:rsidR="00876CC3">
        <w:rPr>
          <w:lang w:eastAsia="en-US"/>
        </w:rPr>
        <w:t xml:space="preserve"> </w:t>
      </w:r>
      <w:r>
        <w:rPr>
          <w:lang w:eastAsia="en-US"/>
        </w:rPr>
        <w:t>events mechanisms for highly uncertain or significant events</w:t>
      </w:r>
      <w:r w:rsidR="00876CC3">
        <w:rPr>
          <w:lang w:eastAsia="en-US"/>
        </w:rPr>
        <w:t xml:space="preserve"> </w:t>
      </w:r>
      <w:r>
        <w:rPr>
          <w:lang w:eastAsia="en-US"/>
        </w:rPr>
        <w:t>such as water order placement, pumping costs associated with</w:t>
      </w:r>
      <w:r w:rsidR="00876CC3">
        <w:rPr>
          <w:lang w:eastAsia="en-US"/>
        </w:rPr>
        <w:t xml:space="preserve"> </w:t>
      </w:r>
      <w:r>
        <w:rPr>
          <w:lang w:eastAsia="en-US"/>
        </w:rPr>
        <w:t>water orders and any future augmentation of the Victorian</w:t>
      </w:r>
      <w:r w:rsidR="00876CC3">
        <w:rPr>
          <w:lang w:eastAsia="en-US"/>
        </w:rPr>
        <w:t xml:space="preserve"> </w:t>
      </w:r>
      <w:r>
        <w:rPr>
          <w:lang w:eastAsia="en-US"/>
        </w:rPr>
        <w:t>Desalination Plant, rather than building these costs into our</w:t>
      </w:r>
      <w:r w:rsidR="00876CC3">
        <w:rPr>
          <w:lang w:eastAsia="en-US"/>
        </w:rPr>
        <w:t xml:space="preserve"> </w:t>
      </w:r>
      <w:r>
        <w:rPr>
          <w:lang w:eastAsia="en-US"/>
        </w:rPr>
        <w:t>regulated revenue allowance.</w:t>
      </w:r>
    </w:p>
    <w:p w14:paraId="40AB6823" w14:textId="62949E08" w:rsidR="004B133F" w:rsidRDefault="004B133F" w:rsidP="001A64D1">
      <w:pPr>
        <w:pStyle w:val="ListBullet"/>
        <w:rPr>
          <w:lang w:eastAsia="en-US"/>
        </w:rPr>
      </w:pPr>
      <w:r>
        <w:rPr>
          <w:lang w:eastAsia="en-US"/>
        </w:rPr>
        <w:lastRenderedPageBreak/>
        <w:t>Melbourne Water regularly has its financial position reviewed</w:t>
      </w:r>
      <w:r w:rsidR="00876CC3">
        <w:rPr>
          <w:lang w:eastAsia="en-US"/>
        </w:rPr>
        <w:t xml:space="preserve"> </w:t>
      </w:r>
      <w:r>
        <w:rPr>
          <w:lang w:eastAsia="en-US"/>
        </w:rPr>
        <w:t>by independent credit ratings agencies. We remain confident</w:t>
      </w:r>
      <w:r w:rsidR="00876CC3">
        <w:rPr>
          <w:lang w:eastAsia="en-US"/>
        </w:rPr>
        <w:t xml:space="preserve"> </w:t>
      </w:r>
      <w:r>
        <w:rPr>
          <w:lang w:eastAsia="en-US"/>
        </w:rPr>
        <w:t>that we are in a sound financial position.</w:t>
      </w:r>
    </w:p>
    <w:p w14:paraId="59AE2D89" w14:textId="5809D156" w:rsidR="00FA289A" w:rsidRDefault="00FA289A" w:rsidP="00FA289A">
      <w:pPr>
        <w:pStyle w:val="Caption"/>
      </w:pPr>
      <w:bookmarkStart w:id="76" w:name="_Ref55297449"/>
      <w:r>
        <w:t xml:space="preserve">Figure </w:t>
      </w:r>
      <w:fldSimple w:instr=" SEQ Figure \* ARABIC ">
        <w:r w:rsidR="000439A2">
          <w:rPr>
            <w:noProof/>
          </w:rPr>
          <w:t>7</w:t>
        </w:r>
      </w:fldSimple>
      <w:bookmarkEnd w:id="76"/>
      <w:r>
        <w:t xml:space="preserve"> - </w:t>
      </w:r>
      <w:r w:rsidRPr="00FA289A">
        <w:t>An “advanced” submission</w:t>
      </w:r>
    </w:p>
    <w:p w14:paraId="2F7668A0" w14:textId="15D28E90" w:rsidR="005563AA" w:rsidRPr="005563AA" w:rsidRDefault="005563AA" w:rsidP="005563AA">
      <w:r>
        <w:rPr>
          <w:noProof/>
        </w:rPr>
        <w:drawing>
          <wp:inline distT="0" distB="0" distL="0" distR="0" wp14:anchorId="66AF50B6" wp14:editId="4EEDE93C">
            <wp:extent cx="6115685" cy="1178560"/>
            <wp:effectExtent l="0" t="0" r="0" b="2540"/>
            <wp:docPr id="21" name="Picture 21" descr="Illustration showing Melbourne Water’s “advanced” self-assessment in relation to the PREMO framework. Refer scores in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llustration showing Melbourne Water’s “advanced” self-assessment in relation to the PREMO framework. Refer scores in data table below."/>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5685" cy="117856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815"/>
        <w:gridCol w:w="4816"/>
      </w:tblGrid>
      <w:tr w:rsidR="00BB702C" w14:paraId="1D4421EB" w14:textId="77777777" w:rsidTr="005563AA">
        <w:trPr>
          <w:cnfStyle w:val="100000000000" w:firstRow="1" w:lastRow="0" w:firstColumn="0" w:lastColumn="0" w:oddVBand="0" w:evenVBand="0" w:oddHBand="0" w:evenHBand="0" w:firstRowFirstColumn="0" w:firstRowLastColumn="0" w:lastRowFirstColumn="0" w:lastRowLastColumn="0"/>
        </w:trPr>
        <w:tc>
          <w:tcPr>
            <w:tcW w:w="4815" w:type="dxa"/>
          </w:tcPr>
          <w:p w14:paraId="324FFBF3" w14:textId="77777777" w:rsidR="00BB702C" w:rsidRDefault="00BB702C" w:rsidP="00BB702C">
            <w:pPr>
              <w:pStyle w:val="TableBodyText"/>
              <w:spacing w:before="60" w:after="60"/>
            </w:pPr>
            <w:bookmarkStart w:id="77" w:name="ColumnTitle_34"/>
            <w:r>
              <w:t>PREMO rating</w:t>
            </w:r>
          </w:p>
        </w:tc>
        <w:tc>
          <w:tcPr>
            <w:tcW w:w="4816" w:type="dxa"/>
          </w:tcPr>
          <w:p w14:paraId="41816D1F" w14:textId="77777777" w:rsidR="00BB702C" w:rsidRDefault="00BB702C" w:rsidP="00BB702C">
            <w:pPr>
              <w:pStyle w:val="TableBodyText"/>
              <w:spacing w:before="60" w:after="60"/>
            </w:pPr>
            <w:r>
              <w:t>Score</w:t>
            </w:r>
          </w:p>
        </w:tc>
      </w:tr>
      <w:bookmarkEnd w:id="77"/>
      <w:tr w:rsidR="00BB702C" w14:paraId="60D10EAB" w14:textId="77777777" w:rsidTr="005563AA">
        <w:tc>
          <w:tcPr>
            <w:tcW w:w="4815" w:type="dxa"/>
          </w:tcPr>
          <w:p w14:paraId="59D5FE2D" w14:textId="77777777" w:rsidR="00BB702C" w:rsidRDefault="00BB702C" w:rsidP="00BB702C">
            <w:pPr>
              <w:pStyle w:val="TableBodyText"/>
              <w:spacing w:before="60" w:after="60"/>
            </w:pPr>
            <w:r>
              <w:t>No rank</w:t>
            </w:r>
          </w:p>
        </w:tc>
        <w:tc>
          <w:tcPr>
            <w:tcW w:w="4816" w:type="dxa"/>
          </w:tcPr>
          <w:p w14:paraId="0184DAF8" w14:textId="77777777" w:rsidR="00BB702C" w:rsidRDefault="00BB702C" w:rsidP="00BB702C">
            <w:pPr>
              <w:pStyle w:val="TableBodyText"/>
              <w:spacing w:before="60" w:after="60"/>
            </w:pPr>
            <w:r>
              <w:t>4</w:t>
            </w:r>
          </w:p>
        </w:tc>
      </w:tr>
      <w:tr w:rsidR="00BB702C" w14:paraId="15E6A33C" w14:textId="77777777" w:rsidTr="005563AA">
        <w:tc>
          <w:tcPr>
            <w:tcW w:w="4815" w:type="dxa"/>
          </w:tcPr>
          <w:p w14:paraId="4F2CA743" w14:textId="77777777" w:rsidR="00BB702C" w:rsidRDefault="00BB702C" w:rsidP="00BB702C">
            <w:pPr>
              <w:pStyle w:val="TableBodyText"/>
              <w:spacing w:before="60" w:after="60"/>
            </w:pPr>
            <w:r>
              <w:t>Basic</w:t>
            </w:r>
          </w:p>
        </w:tc>
        <w:tc>
          <w:tcPr>
            <w:tcW w:w="4816" w:type="dxa"/>
          </w:tcPr>
          <w:p w14:paraId="7F19A547" w14:textId="77777777" w:rsidR="00BB702C" w:rsidRDefault="00BB702C" w:rsidP="00BB702C">
            <w:pPr>
              <w:pStyle w:val="TableBodyText"/>
              <w:spacing w:before="60" w:after="60"/>
            </w:pPr>
            <w:r>
              <w:t>7.25</w:t>
            </w:r>
          </w:p>
        </w:tc>
      </w:tr>
      <w:tr w:rsidR="00BB702C" w14:paraId="0B2C4D00" w14:textId="77777777" w:rsidTr="005563AA">
        <w:tc>
          <w:tcPr>
            <w:tcW w:w="4815" w:type="dxa"/>
          </w:tcPr>
          <w:p w14:paraId="4C10F3D0" w14:textId="77777777" w:rsidR="00BB702C" w:rsidRDefault="00BB702C" w:rsidP="00BB702C">
            <w:pPr>
              <w:pStyle w:val="TableBodyText"/>
              <w:spacing w:before="60" w:after="60"/>
            </w:pPr>
            <w:r>
              <w:t>Standard</w:t>
            </w:r>
          </w:p>
        </w:tc>
        <w:tc>
          <w:tcPr>
            <w:tcW w:w="4816" w:type="dxa"/>
          </w:tcPr>
          <w:p w14:paraId="41664330" w14:textId="77777777" w:rsidR="00BB702C" w:rsidRDefault="00BB702C" w:rsidP="00BB702C">
            <w:pPr>
              <w:pStyle w:val="TableBodyText"/>
              <w:spacing w:before="60" w:after="60"/>
            </w:pPr>
            <w:r>
              <w:t>11.25</w:t>
            </w:r>
          </w:p>
        </w:tc>
      </w:tr>
      <w:tr w:rsidR="00BB702C" w14:paraId="66AEA566" w14:textId="77777777" w:rsidTr="005563AA">
        <w:tc>
          <w:tcPr>
            <w:tcW w:w="4815" w:type="dxa"/>
          </w:tcPr>
          <w:p w14:paraId="3D92B432" w14:textId="77777777" w:rsidR="00BB702C" w:rsidRDefault="00BB702C" w:rsidP="00BB702C">
            <w:pPr>
              <w:pStyle w:val="TableBodyText"/>
              <w:spacing w:before="60" w:after="60"/>
            </w:pPr>
            <w:r>
              <w:t>Advanced</w:t>
            </w:r>
          </w:p>
        </w:tc>
        <w:tc>
          <w:tcPr>
            <w:tcW w:w="4816" w:type="dxa"/>
          </w:tcPr>
          <w:p w14:paraId="4017A8AC" w14:textId="77777777" w:rsidR="00BB702C" w:rsidRDefault="00BB702C" w:rsidP="00BB702C">
            <w:pPr>
              <w:pStyle w:val="TableBodyText"/>
              <w:spacing w:before="60" w:after="60"/>
            </w:pPr>
            <w:r>
              <w:t>15.25</w:t>
            </w:r>
          </w:p>
        </w:tc>
      </w:tr>
      <w:tr w:rsidR="00BB702C" w14:paraId="6AE02550" w14:textId="77777777" w:rsidTr="005563AA">
        <w:tc>
          <w:tcPr>
            <w:tcW w:w="4815" w:type="dxa"/>
          </w:tcPr>
          <w:p w14:paraId="550C2EDE" w14:textId="77777777" w:rsidR="00BB702C" w:rsidRDefault="00BB702C" w:rsidP="00BB702C">
            <w:pPr>
              <w:pStyle w:val="TableBodyText"/>
              <w:spacing w:before="60" w:after="60"/>
            </w:pPr>
            <w:r>
              <w:t>Leading</w:t>
            </w:r>
          </w:p>
        </w:tc>
        <w:tc>
          <w:tcPr>
            <w:tcW w:w="4816" w:type="dxa"/>
          </w:tcPr>
          <w:p w14:paraId="4F6EDB4E" w14:textId="77777777" w:rsidR="00BB702C" w:rsidRDefault="00BB702C" w:rsidP="00BB702C">
            <w:pPr>
              <w:pStyle w:val="TableBodyText"/>
              <w:spacing w:before="60" w:after="60"/>
            </w:pPr>
            <w:r>
              <w:t>16</w:t>
            </w:r>
          </w:p>
        </w:tc>
      </w:tr>
    </w:tbl>
    <w:p w14:paraId="5591BB24" w14:textId="4F72E8FC" w:rsidR="00876CC3" w:rsidRDefault="00876CC3" w:rsidP="000F7C4C">
      <w:pPr>
        <w:pStyle w:val="Heading2"/>
        <w:numPr>
          <w:ilvl w:val="0"/>
          <w:numId w:val="0"/>
        </w:numPr>
      </w:pPr>
      <w:bookmarkStart w:id="78" w:name="_Toc56001303"/>
      <w:r>
        <w:t>PREMO – Engagement</w:t>
      </w:r>
      <w:bookmarkEnd w:id="78"/>
    </w:p>
    <w:p w14:paraId="56112179" w14:textId="5FFB747E" w:rsidR="00876CC3" w:rsidRDefault="00876CC3" w:rsidP="00876CC3">
      <w:pPr>
        <w:pStyle w:val="BodyText"/>
        <w:rPr>
          <w:lang w:eastAsia="en-US"/>
        </w:rPr>
      </w:pPr>
      <w:r>
        <w:rPr>
          <w:lang w:eastAsia="en-US"/>
        </w:rPr>
        <w:t>We have assessed our ambition against the “Engagement” element of PREMO and have assigned an advanced rating. The key features of our approach and offer that support this rating include:</w:t>
      </w:r>
    </w:p>
    <w:p w14:paraId="10A81568" w14:textId="35A8A049" w:rsidR="00876CC3" w:rsidRDefault="00876CC3" w:rsidP="001A64D1">
      <w:pPr>
        <w:pStyle w:val="ListBullet"/>
        <w:rPr>
          <w:lang w:eastAsia="en-US"/>
        </w:rPr>
      </w:pPr>
      <w:r>
        <w:rPr>
          <w:lang w:eastAsia="en-US"/>
        </w:rPr>
        <w:t>We were consciously customer-centric in the way we delivered our price submission. We moved to a deeper engagement form (towards collaboration), with broader content (towards performance stewardship) and earlier timing (towards an ongoing conversation). Our engagement program was purposeful about matching the engagement aims and approaches to PREMO and our customers’ expectations.</w:t>
      </w:r>
    </w:p>
    <w:p w14:paraId="5A1FF814" w14:textId="74F2AC68" w:rsidR="00876CC3" w:rsidRDefault="00876CC3" w:rsidP="001A64D1">
      <w:pPr>
        <w:pStyle w:val="ListBullet"/>
        <w:rPr>
          <w:lang w:eastAsia="en-US"/>
        </w:rPr>
      </w:pPr>
      <w:r>
        <w:rPr>
          <w:lang w:eastAsia="en-US"/>
        </w:rPr>
        <w:t>Our extensive and detailed customer and community engagement program engaged retail water companies (six), households and businesses (145+ participants in 20 focus groups and one online panel; 3,753 household residents and 535 businesses responded to two surveys testing investment preferences), and local government, industry associations and community groups.</w:t>
      </w:r>
    </w:p>
    <w:p w14:paraId="5D7A5042" w14:textId="04582C9A" w:rsidR="00876CC3" w:rsidRDefault="00876CC3" w:rsidP="001A64D1">
      <w:pPr>
        <w:pStyle w:val="ListBullet"/>
        <w:rPr>
          <w:lang w:eastAsia="en-US"/>
        </w:rPr>
      </w:pPr>
      <w:r>
        <w:rPr>
          <w:lang w:eastAsia="en-US"/>
        </w:rPr>
        <w:t xml:space="preserve">We enabled effective collaboration through the provision of timely, fit-for-purpose instruction and information. The </w:t>
      </w:r>
      <w:r w:rsidR="00B37E29">
        <w:rPr>
          <w:lang w:eastAsia="en-US"/>
        </w:rPr>
        <w:t>Water and Sewerage Customer Council</w:t>
      </w:r>
      <w:r>
        <w:rPr>
          <w:lang w:eastAsia="en-US"/>
        </w:rPr>
        <w:t xml:space="preserve"> acknowledged the “genuine effort by Melbourne Water to engage the council during this process and commends their efforts”.</w:t>
      </w:r>
    </w:p>
    <w:p w14:paraId="4401D443" w14:textId="094297C5" w:rsidR="00876CC3" w:rsidRDefault="00876CC3" w:rsidP="001A64D1">
      <w:pPr>
        <w:pStyle w:val="ListBullet"/>
        <w:rPr>
          <w:lang w:eastAsia="en-US"/>
        </w:rPr>
      </w:pPr>
      <w:r>
        <w:rPr>
          <w:lang w:eastAsia="en-US"/>
        </w:rPr>
        <w:t>We provided opportunities throughout our engagement process for our customers and customer councils to tell us if we were falling short of expectations, and we listened and responded, acting to meet expectations where we could, and setting out our reasoning where we could not.</w:t>
      </w:r>
    </w:p>
    <w:p w14:paraId="0D46832E" w14:textId="581E47EE" w:rsidR="00876CC3" w:rsidRDefault="00876CC3" w:rsidP="001A64D1">
      <w:pPr>
        <w:pStyle w:val="ListBullet"/>
        <w:rPr>
          <w:lang w:eastAsia="en-US"/>
        </w:rPr>
      </w:pPr>
      <w:r>
        <w:rPr>
          <w:lang w:eastAsia="en-US"/>
        </w:rPr>
        <w:t xml:space="preserve">Our price submission demonstrates a high level of customer influence on our proposals – from our household and business, and retail water company customer segments, with customer preferences supporting or encouraging an uplift in key waterways and drainage services, a significant change to the way in which we capitalise Victorian Desalination Plant payments, the introduction of </w:t>
      </w:r>
      <w:r w:rsidR="00491B8A">
        <w:rPr>
          <w:lang w:eastAsia="en-US"/>
        </w:rPr>
        <w:t>guaranteed service level</w:t>
      </w:r>
      <w:r>
        <w:rPr>
          <w:lang w:eastAsia="en-US"/>
        </w:rPr>
        <w:t>s and a comprehensive tariff structure review commitment.</w:t>
      </w:r>
    </w:p>
    <w:p w14:paraId="6C885735" w14:textId="32F50768" w:rsidR="00876CC3" w:rsidRDefault="00876CC3" w:rsidP="001A64D1">
      <w:pPr>
        <w:pStyle w:val="ListBullet"/>
        <w:rPr>
          <w:lang w:eastAsia="en-US"/>
        </w:rPr>
      </w:pPr>
      <w:r>
        <w:rPr>
          <w:lang w:eastAsia="en-US"/>
        </w:rPr>
        <w:t>There is a clear and strong alignment between our proposals and customer preferences that is particularly evident in our customer outcomes.</w:t>
      </w:r>
    </w:p>
    <w:p w14:paraId="0B758289" w14:textId="77777777" w:rsidR="00876CC3" w:rsidRDefault="00876CC3" w:rsidP="000F7C4C">
      <w:pPr>
        <w:pStyle w:val="Heading2"/>
        <w:numPr>
          <w:ilvl w:val="0"/>
          <w:numId w:val="0"/>
        </w:numPr>
      </w:pPr>
      <w:bookmarkStart w:id="79" w:name="_Toc56001304"/>
      <w:r>
        <w:lastRenderedPageBreak/>
        <w:t>PREMO – Management</w:t>
      </w:r>
      <w:bookmarkEnd w:id="79"/>
    </w:p>
    <w:p w14:paraId="24E966D7" w14:textId="46F86411" w:rsidR="00876CC3" w:rsidRDefault="00876CC3" w:rsidP="00B224F6">
      <w:pPr>
        <w:pStyle w:val="BodyText"/>
        <w:keepNext/>
        <w:rPr>
          <w:lang w:eastAsia="en-US"/>
        </w:rPr>
      </w:pPr>
      <w:r>
        <w:rPr>
          <w:lang w:eastAsia="en-US"/>
        </w:rPr>
        <w:t>We have assessed our ambition against the “Management” element of PREMO and have assigned an advanced rating. Key features of our approach and offer that support this rating include:</w:t>
      </w:r>
    </w:p>
    <w:p w14:paraId="43693F57" w14:textId="1C67DEA0" w:rsidR="00876CC3" w:rsidRDefault="00876CC3" w:rsidP="001A64D1">
      <w:pPr>
        <w:pStyle w:val="ListBullet"/>
        <w:rPr>
          <w:lang w:eastAsia="en-US"/>
        </w:rPr>
      </w:pPr>
      <w:r>
        <w:rPr>
          <w:lang w:eastAsia="en-US"/>
        </w:rPr>
        <w:t xml:space="preserve">Our Board and Leadership Team have demonstrated ownership of, and commitment to, the submission and its outcomes via their guidance, review and challenge over the past 30 months. Our Managing Director chaired a </w:t>
      </w:r>
      <w:r w:rsidR="0027134C">
        <w:rPr>
          <w:lang w:eastAsia="en-US"/>
        </w:rPr>
        <w:t>Price Submission 2021</w:t>
      </w:r>
      <w:r>
        <w:rPr>
          <w:lang w:eastAsia="en-US"/>
        </w:rPr>
        <w:t xml:space="preserve"> steering committee comprising the Chief Financial Officer and general managers of Customer and Strategy, Service Delivery and Integrated Planning to oversee the development of the submission.</w:t>
      </w:r>
    </w:p>
    <w:p w14:paraId="37AFB5E3" w14:textId="207D6254" w:rsidR="00876CC3" w:rsidRDefault="00876CC3" w:rsidP="001A64D1">
      <w:pPr>
        <w:pStyle w:val="ListBullet"/>
        <w:rPr>
          <w:lang w:eastAsia="en-US"/>
        </w:rPr>
      </w:pPr>
      <w:r>
        <w:rPr>
          <w:lang w:eastAsia="en-US"/>
        </w:rPr>
        <w:t>Robust review and challenge sessions have enabled us to:</w:t>
      </w:r>
    </w:p>
    <w:p w14:paraId="6A9E1C8B" w14:textId="326BDFE5" w:rsidR="00876CC3" w:rsidRDefault="00876CC3" w:rsidP="001A64D1">
      <w:pPr>
        <w:pStyle w:val="ListBullet2"/>
        <w:rPr>
          <w:lang w:eastAsia="en-US"/>
        </w:rPr>
      </w:pPr>
      <w:r>
        <w:rPr>
          <w:lang w:eastAsia="en-US"/>
        </w:rPr>
        <w:t>defer $498 million in capital projects with a strong case for inclusion on prudency grounds</w:t>
      </w:r>
    </w:p>
    <w:p w14:paraId="1D8A273F" w14:textId="33E85C8A" w:rsidR="00876CC3" w:rsidRDefault="00876CC3" w:rsidP="001A64D1">
      <w:pPr>
        <w:pStyle w:val="ListBullet2"/>
        <w:rPr>
          <w:lang w:eastAsia="en-US"/>
        </w:rPr>
      </w:pPr>
      <w:r>
        <w:rPr>
          <w:lang w:eastAsia="en-US"/>
        </w:rPr>
        <w:t>keep our base opex flat while supporting a growing population – based on forecast population growth of 1.95 per cent per annum, this represents a 2 per cent per annum efficiency outcome.</w:t>
      </w:r>
    </w:p>
    <w:p w14:paraId="69AB73E1" w14:textId="095E3830" w:rsidR="00876CC3" w:rsidRDefault="00876CC3" w:rsidP="001A64D1">
      <w:pPr>
        <w:pStyle w:val="ListBullet"/>
        <w:rPr>
          <w:lang w:eastAsia="en-US"/>
        </w:rPr>
      </w:pPr>
      <w:r>
        <w:rPr>
          <w:lang w:eastAsia="en-US"/>
        </w:rPr>
        <w:t xml:space="preserve">We propose to capitalise a total of $399 million of Victorian Desalination Plant security payments (water service only) – an increase of $235 million compared to </w:t>
      </w:r>
      <w:r w:rsidR="0027134C">
        <w:rPr>
          <w:lang w:eastAsia="en-US"/>
        </w:rPr>
        <w:t>Price Submission 2016</w:t>
      </w:r>
      <w:r>
        <w:rPr>
          <w:lang w:eastAsia="en-US"/>
        </w:rPr>
        <w:t xml:space="preserve"> – to deliver a more equitable customer share of the asset costs over the life of the asset. This decision benefits our current customers by reducing our </w:t>
      </w:r>
      <w:r w:rsidR="0027134C">
        <w:rPr>
          <w:lang w:eastAsia="en-US"/>
        </w:rPr>
        <w:t>Price Submission 2021</w:t>
      </w:r>
      <w:r>
        <w:rPr>
          <w:lang w:eastAsia="en-US"/>
        </w:rPr>
        <w:t xml:space="preserve"> revenue requirement by $217 million.</w:t>
      </w:r>
    </w:p>
    <w:p w14:paraId="575DF7EA" w14:textId="2F5796FA" w:rsidR="00876CC3" w:rsidRDefault="00876CC3" w:rsidP="001A64D1">
      <w:pPr>
        <w:pStyle w:val="ListBullet"/>
        <w:rPr>
          <w:lang w:eastAsia="en-US"/>
        </w:rPr>
      </w:pPr>
      <w:r>
        <w:rPr>
          <w:lang w:eastAsia="en-US"/>
        </w:rPr>
        <w:t>We propose a dedicated output (associated with the “Bills kept as low as possible” outcome) that firmly commits us to new efficiencies, on top of those already embedded within our opex forecast (to be realised in either the coming or subsequent regulatory period).</w:t>
      </w:r>
    </w:p>
    <w:p w14:paraId="701A9ED4" w14:textId="5BAB3ADE" w:rsidR="00876CC3" w:rsidRDefault="00876CC3" w:rsidP="001A64D1">
      <w:pPr>
        <w:pStyle w:val="ListBullet"/>
        <w:rPr>
          <w:lang w:eastAsia="en-US"/>
        </w:rPr>
      </w:pPr>
      <w:r>
        <w:rPr>
          <w:lang w:eastAsia="en-US"/>
        </w:rPr>
        <w:t>We also commit to increasing the transparency we apply to our expenditure within regulatory periods by publishing annual updates of opex and regulatory asset base closing balance – to be presented on a per-connected-property basis.</w:t>
      </w:r>
    </w:p>
    <w:p w14:paraId="7D29E137" w14:textId="17AAADA6" w:rsidR="00876CC3" w:rsidRDefault="00876CC3" w:rsidP="001A64D1">
      <w:pPr>
        <w:pStyle w:val="ListBullet"/>
        <w:rPr>
          <w:lang w:eastAsia="en-US"/>
        </w:rPr>
      </w:pPr>
      <w:r>
        <w:rPr>
          <w:lang w:eastAsia="en-US"/>
        </w:rPr>
        <w:t xml:space="preserve">We continue to drive material capital efficiencies in the way in which we deliver our capital program. During </w:t>
      </w:r>
      <w:r w:rsidR="0027134C">
        <w:rPr>
          <w:lang w:eastAsia="en-US"/>
        </w:rPr>
        <w:t>Price Submission 2016</w:t>
      </w:r>
      <w:r>
        <w:rPr>
          <w:lang w:eastAsia="en-US"/>
        </w:rPr>
        <w:t xml:space="preserve"> we have introduced major framework agreements delivering in the order of a quarter of the total program (annually). Incentive-based clauses in the agreements are delivering savings in the order of $6.5 million per annum (assuming a $200 million annual program through the framework agreements). Over the course of </w:t>
      </w:r>
      <w:r w:rsidR="0027134C">
        <w:rPr>
          <w:lang w:eastAsia="en-US"/>
        </w:rPr>
        <w:t>Price Submission 2021</w:t>
      </w:r>
      <w:r>
        <w:rPr>
          <w:lang w:eastAsia="en-US"/>
        </w:rPr>
        <w:t xml:space="preserve"> these agreements will continue to drive improvements, including delivering greater self-performance of works, reducing the reliance on (and cost of) subcontractors.</w:t>
      </w:r>
    </w:p>
    <w:p w14:paraId="1047DBC9" w14:textId="2EC12CF6" w:rsidR="00876CC3" w:rsidRDefault="00876CC3" w:rsidP="001A64D1">
      <w:pPr>
        <w:pStyle w:val="ListBullet"/>
        <w:rPr>
          <w:lang w:eastAsia="en-US"/>
        </w:rPr>
      </w:pPr>
      <w:r>
        <w:rPr>
          <w:lang w:eastAsia="en-US"/>
        </w:rPr>
        <w:t>We engaged experienced and highly skilled consultants to assist in the development of our submission and provide assurance about the quality of the submission, including the quality of supporting information relating to forecast costs or projects:</w:t>
      </w:r>
    </w:p>
    <w:p w14:paraId="0BE317EC" w14:textId="1DB16397" w:rsidR="00876CC3" w:rsidRDefault="00876CC3" w:rsidP="001A64D1">
      <w:pPr>
        <w:pStyle w:val="ListBullet2"/>
        <w:rPr>
          <w:lang w:eastAsia="en-US"/>
        </w:rPr>
      </w:pPr>
      <w:r>
        <w:rPr>
          <w:lang w:eastAsia="en-US"/>
        </w:rPr>
        <w:t>Newgate Australia and Whereto to help design and deliver an industry-leading customer and community engagement process</w:t>
      </w:r>
    </w:p>
    <w:p w14:paraId="483A6CDF" w14:textId="27FF3C1F" w:rsidR="00876CC3" w:rsidRDefault="00876CC3" w:rsidP="001A64D1">
      <w:pPr>
        <w:pStyle w:val="ListBullet2"/>
        <w:rPr>
          <w:lang w:eastAsia="en-US"/>
        </w:rPr>
      </w:pPr>
      <w:r>
        <w:rPr>
          <w:lang w:eastAsia="en-US"/>
        </w:rPr>
        <w:t xml:space="preserve">KPMG to help guide and review the submission to ensure that the information requirements in the </w:t>
      </w:r>
      <w:r w:rsidR="0027134C">
        <w:rPr>
          <w:lang w:eastAsia="en-US"/>
        </w:rPr>
        <w:t>Essential Services Commission</w:t>
      </w:r>
      <w:r>
        <w:rPr>
          <w:lang w:eastAsia="en-US"/>
        </w:rPr>
        <w:t>'s Guidance Paper were met</w:t>
      </w:r>
    </w:p>
    <w:p w14:paraId="459D9222" w14:textId="47D6B0D7" w:rsidR="00876CC3" w:rsidRDefault="00876CC3" w:rsidP="001A64D1">
      <w:pPr>
        <w:pStyle w:val="ListBullet2"/>
        <w:rPr>
          <w:lang w:eastAsia="en-US"/>
        </w:rPr>
      </w:pPr>
      <w:r>
        <w:rPr>
          <w:lang w:eastAsia="en-US"/>
        </w:rPr>
        <w:t>KPMG to ensure that our business case information supports the proposed capital expenditure for major capital projects.</w:t>
      </w:r>
    </w:p>
    <w:p w14:paraId="44640A5B" w14:textId="76815917" w:rsidR="00876CC3" w:rsidRDefault="00876CC3" w:rsidP="009C66E1">
      <w:pPr>
        <w:pStyle w:val="ListBullet"/>
        <w:rPr>
          <w:lang w:eastAsia="en-US"/>
        </w:rPr>
      </w:pPr>
      <w:r>
        <w:rPr>
          <w:lang w:eastAsia="en-US"/>
        </w:rPr>
        <w:t>We implemented a rigorous assurance process to ensure the credibility, accuracy and consistency of our submission and supporting information, involving both internal (internal audit, submission project team) and external (KPMG) review elements.</w:t>
      </w:r>
    </w:p>
    <w:p w14:paraId="4719210C" w14:textId="0CE6E745" w:rsidR="00876CC3" w:rsidRDefault="00876CC3" w:rsidP="009C66E1">
      <w:pPr>
        <w:pStyle w:val="ListBullet"/>
        <w:rPr>
          <w:lang w:eastAsia="en-US"/>
        </w:rPr>
      </w:pPr>
      <w:r>
        <w:rPr>
          <w:lang w:eastAsia="en-US"/>
        </w:rPr>
        <w:t xml:space="preserve">Cumulatively the management (and risk) decisions we have taken deliver a $303.1 million (real) reduction in our overall revenue requirement compared to the </w:t>
      </w:r>
      <w:r w:rsidR="0027134C">
        <w:rPr>
          <w:lang w:eastAsia="en-US"/>
        </w:rPr>
        <w:t>Price Submission 2016</w:t>
      </w:r>
      <w:r>
        <w:rPr>
          <w:lang w:eastAsia="en-US"/>
        </w:rPr>
        <w:t xml:space="preserve"> determination, while supporting a growing population.</w:t>
      </w:r>
    </w:p>
    <w:p w14:paraId="1D17B96A" w14:textId="77777777" w:rsidR="002042AB" w:rsidRDefault="002042AB" w:rsidP="000F7C4C">
      <w:pPr>
        <w:pStyle w:val="Heading2"/>
        <w:numPr>
          <w:ilvl w:val="0"/>
          <w:numId w:val="0"/>
        </w:numPr>
      </w:pPr>
      <w:bookmarkStart w:id="80" w:name="_Toc56001305"/>
      <w:r>
        <w:lastRenderedPageBreak/>
        <w:t>PREMO – Outcomes</w:t>
      </w:r>
      <w:bookmarkEnd w:id="80"/>
    </w:p>
    <w:p w14:paraId="60D24C7C" w14:textId="574772FE" w:rsidR="002042AB" w:rsidRDefault="002042AB" w:rsidP="002042AB">
      <w:pPr>
        <w:pStyle w:val="BodyText"/>
        <w:rPr>
          <w:lang w:eastAsia="en-US"/>
        </w:rPr>
      </w:pPr>
      <w:r>
        <w:rPr>
          <w:lang w:eastAsia="en-US"/>
        </w:rPr>
        <w:t xml:space="preserve">We </w:t>
      </w:r>
      <w:r w:rsidRPr="002042AB">
        <w:t>have</w:t>
      </w:r>
      <w:r>
        <w:rPr>
          <w:lang w:eastAsia="en-US"/>
        </w:rPr>
        <w:t xml:space="preserve"> assessed our ambition against the “Outcomes” element of PREMO and have assigned an advanced rating. The key features of our approach and offer that support this rating include:</w:t>
      </w:r>
    </w:p>
    <w:p w14:paraId="5BD0F3DD" w14:textId="36217D89" w:rsidR="002042AB" w:rsidRDefault="002042AB" w:rsidP="008D4AC5">
      <w:pPr>
        <w:pStyle w:val="ListBullet"/>
        <w:rPr>
          <w:lang w:eastAsia="en-US"/>
        </w:rPr>
      </w:pPr>
      <w:r>
        <w:rPr>
          <w:lang w:eastAsia="en-US"/>
        </w:rPr>
        <w:t xml:space="preserve">Our focus is on what our customers tell us they value. This is reflected in expenditure that aligns clearly with our outcomes and the relative priority our customers have assigned each outcome. By way of example, 32.3 per cent of our expenditure forecast for </w:t>
      </w:r>
      <w:r w:rsidR="0027134C">
        <w:rPr>
          <w:lang w:eastAsia="en-US"/>
        </w:rPr>
        <w:t>Price Submission 2021</w:t>
      </w:r>
      <w:r>
        <w:rPr>
          <w:lang w:eastAsia="en-US"/>
        </w:rPr>
        <w:t xml:space="preserve"> aligns with “access to safe and reliable water and sewerage services” – the unanimous number one priority for our retail water company and household and business customers.</w:t>
      </w:r>
    </w:p>
    <w:p w14:paraId="2E72B183" w14:textId="6C04A59D" w:rsidR="002042AB" w:rsidRDefault="002042AB" w:rsidP="008D4AC5">
      <w:pPr>
        <w:pStyle w:val="ListBullet"/>
        <w:rPr>
          <w:lang w:eastAsia="en-US"/>
        </w:rPr>
      </w:pPr>
      <w:r>
        <w:rPr>
          <w:lang w:eastAsia="en-US"/>
        </w:rPr>
        <w:t>We are increasing customer value in both water and sewerage, and waterways and drainage services, by providing greater public access to assets we need to deliver our core services, and increasing our waterways and drainage investment in line with expressed customer priorities and willingness to pay.</w:t>
      </w:r>
    </w:p>
    <w:p w14:paraId="236CFA09" w14:textId="4786265A" w:rsidR="002042AB" w:rsidRDefault="002042AB" w:rsidP="008D4AC5">
      <w:pPr>
        <w:pStyle w:val="ListBullet"/>
        <w:rPr>
          <w:lang w:eastAsia="en-US"/>
        </w:rPr>
      </w:pPr>
      <w:r>
        <w:rPr>
          <w:lang w:eastAsia="en-US"/>
        </w:rPr>
        <w:t>We are proposing a more transparent and ambitious approach to the way in which we deliver our services, reflected in a commitment to materially improve baseline customer satisfaction scores across each of our major service lines (water, sewage, waterways and drainage) – corresponding to “easy, respectful, responsive and transparent customer service”.</w:t>
      </w:r>
    </w:p>
    <w:p w14:paraId="50C0B076" w14:textId="2189B6A4" w:rsidR="002042AB" w:rsidRDefault="002042AB" w:rsidP="008D4AC5">
      <w:pPr>
        <w:pStyle w:val="ListBullet"/>
        <w:rPr>
          <w:lang w:eastAsia="en-US"/>
        </w:rPr>
      </w:pPr>
      <w:r>
        <w:rPr>
          <w:lang w:eastAsia="en-US"/>
        </w:rPr>
        <w:t>Our customer outcomes are articulated from the customer perspective.</w:t>
      </w:r>
    </w:p>
    <w:p w14:paraId="53ABAAEF" w14:textId="187B76E5" w:rsidR="002042AB" w:rsidRDefault="002042AB" w:rsidP="008D4AC5">
      <w:pPr>
        <w:pStyle w:val="ListBullet"/>
        <w:rPr>
          <w:lang w:eastAsia="en-US"/>
        </w:rPr>
      </w:pPr>
      <w:r>
        <w:rPr>
          <w:lang w:eastAsia="en-US"/>
        </w:rPr>
        <w:t>Across each of the other outcomes we are proposing first time measures, reflecting a new level of accountability for Melbourne Water in the delivery of our services. This includes putting ourselves in the hands of our customers to demonstrate we have achieved community benefits for our liveability outcome.</w:t>
      </w:r>
    </w:p>
    <w:p w14:paraId="5BEEDC39" w14:textId="32A0AD39" w:rsidR="002042AB" w:rsidRDefault="002042AB" w:rsidP="008D4AC5">
      <w:pPr>
        <w:pStyle w:val="ListBullet"/>
        <w:rPr>
          <w:lang w:eastAsia="en-US"/>
        </w:rPr>
      </w:pPr>
      <w:r>
        <w:rPr>
          <w:lang w:eastAsia="en-US"/>
        </w:rPr>
        <w:t xml:space="preserve">We are holding ourselves accountable via the introduction of </w:t>
      </w:r>
      <w:r w:rsidR="00491B8A">
        <w:rPr>
          <w:lang w:eastAsia="en-US"/>
        </w:rPr>
        <w:t>guaranteed service level</w:t>
      </w:r>
      <w:r>
        <w:rPr>
          <w:lang w:eastAsia="en-US"/>
        </w:rPr>
        <w:t>s for the first time, and a commitment to a customer-centric performance management approach that will emphasise transparency in relation to performance and our possible responses to underperformance.</w:t>
      </w:r>
    </w:p>
    <w:p w14:paraId="63A5E756" w14:textId="7AC90F20" w:rsidR="009C66E1" w:rsidRDefault="002042AB" w:rsidP="008D4AC5">
      <w:pPr>
        <w:pStyle w:val="ListBullet"/>
        <w:rPr>
          <w:lang w:eastAsia="en-US"/>
        </w:rPr>
      </w:pPr>
      <w:r>
        <w:rPr>
          <w:lang w:eastAsia="en-US"/>
        </w:rPr>
        <w:t>We will report directly, via a representative customer forum, and broadly, via our website and social media channels.</w:t>
      </w:r>
    </w:p>
    <w:p w14:paraId="45F10B48" w14:textId="27016EC5" w:rsidR="00876CC3" w:rsidRDefault="00876CC3" w:rsidP="000F7C4C">
      <w:pPr>
        <w:pStyle w:val="Heading1"/>
        <w:numPr>
          <w:ilvl w:val="0"/>
          <w:numId w:val="0"/>
        </w:numPr>
      </w:pPr>
      <w:bookmarkStart w:id="81" w:name="Attachment1"/>
      <w:bookmarkStart w:id="82" w:name="_Toc56001306"/>
      <w:r>
        <w:lastRenderedPageBreak/>
        <w:t>Attachment 1</w:t>
      </w:r>
      <w:bookmarkEnd w:id="81"/>
      <w:r w:rsidR="00EC4BE2">
        <w:t xml:space="preserve">: </w:t>
      </w:r>
      <w:r w:rsidR="002E2D3C">
        <w:t>COVID</w:t>
      </w:r>
      <w:r w:rsidR="002E2D3C">
        <w:noBreakHyphen/>
        <w:t>19</w:t>
      </w:r>
      <w:r>
        <w:t xml:space="preserve"> considerations</w:t>
      </w:r>
      <w:bookmarkEnd w:id="82"/>
    </w:p>
    <w:p w14:paraId="549B3F67" w14:textId="017DA4A6" w:rsidR="00EC4BE2" w:rsidRDefault="00EC4BE2" w:rsidP="00EC4BE2">
      <w:pPr>
        <w:pStyle w:val="BodyText"/>
        <w:rPr>
          <w:lang w:eastAsia="en-US"/>
        </w:rPr>
      </w:pPr>
      <w:r>
        <w:rPr>
          <w:lang w:eastAsia="en-US"/>
        </w:rPr>
        <w:t xml:space="preserve">Our </w:t>
      </w:r>
      <w:r w:rsidR="002E2D3C">
        <w:t>COVID</w:t>
      </w:r>
      <w:r w:rsidR="002E2D3C">
        <w:noBreakHyphen/>
        <w:t>19</w:t>
      </w:r>
      <w:r>
        <w:rPr>
          <w:lang w:eastAsia="en-US"/>
        </w:rPr>
        <w:t xml:space="preserve"> engagement activities are detailed in this section along with adjusted demand forecasts used to develop modelling outputs and assumptions to draw insights on our expenditure forecasts.</w:t>
      </w:r>
    </w:p>
    <w:p w14:paraId="62DC3326" w14:textId="77777777" w:rsidR="00EC4BE2" w:rsidRDefault="00EC4BE2" w:rsidP="000F7C4C">
      <w:pPr>
        <w:pStyle w:val="Heading2"/>
        <w:numPr>
          <w:ilvl w:val="0"/>
          <w:numId w:val="0"/>
        </w:numPr>
      </w:pPr>
      <w:bookmarkStart w:id="83" w:name="_Toc56001307"/>
      <w:r>
        <w:t>Additional engagement activities</w:t>
      </w:r>
      <w:bookmarkEnd w:id="83"/>
    </w:p>
    <w:p w14:paraId="0231BF35" w14:textId="57B2DA6E" w:rsidR="00EC4BE2" w:rsidRDefault="00EC4BE2" w:rsidP="00EC4BE2">
      <w:pPr>
        <w:pStyle w:val="BodyText"/>
        <w:rPr>
          <w:lang w:eastAsia="en-US"/>
        </w:rPr>
      </w:pPr>
      <w:r>
        <w:rPr>
          <w:lang w:eastAsia="en-US"/>
        </w:rPr>
        <w:t xml:space="preserve">As part of our response to the </w:t>
      </w:r>
      <w:r w:rsidR="002E2D3C">
        <w:t>COVID</w:t>
      </w:r>
      <w:r w:rsidR="002E2D3C">
        <w:noBreakHyphen/>
        <w:t>19</w:t>
      </w:r>
      <w:r>
        <w:rPr>
          <w:lang w:eastAsia="en-US"/>
        </w:rPr>
        <w:t xml:space="preserve"> pandemic we added an additional stage to our engagement program. Noting that the final stage of our engagement program ran concurrently with the emergence of the pandemic and the first stage of social restrictions, this additional consultation sought to test and refine draft proposals on how we might ease bill impacts in the community in the immediate (year one) and medium term across the regulatory period.</w:t>
      </w:r>
    </w:p>
    <w:p w14:paraId="75E464AD" w14:textId="12388FCD" w:rsidR="00EC4BE2" w:rsidRDefault="00EC4BE2" w:rsidP="001A64D1">
      <w:pPr>
        <w:pStyle w:val="Heading3"/>
      </w:pPr>
      <w:r>
        <w:t>Household, business and direct service customers</w:t>
      </w:r>
    </w:p>
    <w:p w14:paraId="250FF241" w14:textId="1E3CE250" w:rsidR="00EC4BE2" w:rsidRDefault="00EC4BE2" w:rsidP="00EC4BE2">
      <w:pPr>
        <w:pStyle w:val="BodyText"/>
        <w:rPr>
          <w:lang w:eastAsia="en-US"/>
        </w:rPr>
      </w:pPr>
      <w:r>
        <w:rPr>
          <w:lang w:eastAsia="en-US"/>
        </w:rPr>
        <w:t xml:space="preserve">We engaged with household and business customers via a representative customer panel (the same panel we used for customer outcomes engagement), and with direct services customers where a service/price increase is proposed. We also advised consumer advocate groups, </w:t>
      </w:r>
      <w:r w:rsidR="00FD344B" w:rsidRPr="00FD344B">
        <w:rPr>
          <w:lang w:eastAsia="en-US"/>
        </w:rPr>
        <w:t xml:space="preserve">Department of Environment, Land, Water and Planning </w:t>
      </w:r>
      <w:r>
        <w:rPr>
          <w:lang w:eastAsia="en-US"/>
        </w:rPr>
        <w:t xml:space="preserve">and our </w:t>
      </w:r>
      <w:r w:rsidR="00B37E29">
        <w:rPr>
          <w:lang w:eastAsia="en-US"/>
        </w:rPr>
        <w:t>Water and Sewerage Customer Council</w:t>
      </w:r>
      <w:r>
        <w:rPr>
          <w:lang w:eastAsia="en-US"/>
        </w:rPr>
        <w:t xml:space="preserve"> of the proposals.</w:t>
      </w:r>
    </w:p>
    <w:p w14:paraId="6FCD7BC1" w14:textId="77777777" w:rsidR="00EC4BE2" w:rsidRDefault="00EC4BE2" w:rsidP="00EC4BE2">
      <w:pPr>
        <w:pStyle w:val="Heading4"/>
      </w:pPr>
      <w:r>
        <w:t>Matters we consulted on</w:t>
      </w:r>
    </w:p>
    <w:p w14:paraId="0D7C67FD" w14:textId="2DA19DDE" w:rsidR="00EC4BE2" w:rsidRDefault="00EC4BE2" w:rsidP="00EC4BE2">
      <w:pPr>
        <w:pStyle w:val="BodyText"/>
        <w:rPr>
          <w:lang w:eastAsia="en-US"/>
        </w:rPr>
      </w:pPr>
      <w:r>
        <w:rPr>
          <w:lang w:eastAsia="en-US"/>
        </w:rPr>
        <w:t>Participants in the Community Deliberative Forum were reminded where we had landed with our final six customer outcomes, prices and service levels. We then asked the panel to deliberate on three proposals we might consider to “keep bills as low as possible”, including price smoothing, hardship assistance and related initiatives, and price reductions accompanied by, or following, expenditure pauses/deferrals.</w:t>
      </w:r>
    </w:p>
    <w:p w14:paraId="470A206D" w14:textId="115AB28B" w:rsidR="00EC4BE2" w:rsidRDefault="00EC4BE2" w:rsidP="00EC4BE2">
      <w:pPr>
        <w:pStyle w:val="BodyText"/>
        <w:rPr>
          <w:lang w:eastAsia="en-US"/>
        </w:rPr>
      </w:pPr>
      <w:r>
        <w:rPr>
          <w:lang w:eastAsia="en-US"/>
        </w:rPr>
        <w:t>For Patterson Lakes Quiet Lakes and the Koo Wee Rup–Longwarry Flood Protection District direct service customers, we proposed to delay the price increase and associated increase in service level for 2021-22 (continue with current levels of service and charge), with the intention to revisit our approach in 2022-23, subject to further community engagement at that time.</w:t>
      </w:r>
    </w:p>
    <w:p w14:paraId="7E0864A2" w14:textId="047D84A1" w:rsidR="00EC4BE2" w:rsidRDefault="00164198" w:rsidP="00EC4BE2">
      <w:pPr>
        <w:pStyle w:val="BodyText"/>
        <w:rPr>
          <w:lang w:eastAsia="en-US"/>
        </w:rPr>
      </w:pPr>
      <w:r>
        <w:rPr>
          <w:lang w:eastAsia="en-US"/>
        </w:rPr>
        <w:fldChar w:fldCharType="begin"/>
      </w:r>
      <w:r>
        <w:rPr>
          <w:lang w:eastAsia="en-US"/>
        </w:rPr>
        <w:instrText xml:space="preserve"> REF _Ref55297063 \h </w:instrText>
      </w:r>
      <w:r>
        <w:rPr>
          <w:lang w:eastAsia="en-US"/>
        </w:rPr>
      </w:r>
      <w:r>
        <w:rPr>
          <w:lang w:eastAsia="en-US"/>
        </w:rPr>
        <w:fldChar w:fldCharType="separate"/>
      </w:r>
      <w:r w:rsidR="000439A2">
        <w:t xml:space="preserve">Table </w:t>
      </w:r>
      <w:r w:rsidR="000439A2">
        <w:rPr>
          <w:noProof/>
        </w:rPr>
        <w:t>10</w:t>
      </w:r>
      <w:r>
        <w:rPr>
          <w:lang w:eastAsia="en-US"/>
        </w:rPr>
        <w:fldChar w:fldCharType="end"/>
      </w:r>
      <w:r>
        <w:rPr>
          <w:lang w:eastAsia="en-US"/>
        </w:rPr>
        <w:t xml:space="preserve"> </w:t>
      </w:r>
      <w:r w:rsidR="00EC4BE2">
        <w:rPr>
          <w:lang w:eastAsia="en-US"/>
        </w:rPr>
        <w:t>summarises the customers we engaged through this additional stage of consultation, the methods used and the key insights we gained.</w:t>
      </w:r>
    </w:p>
    <w:p w14:paraId="50AF3C78" w14:textId="4D5033FA" w:rsidR="00EC4BE2" w:rsidRDefault="00EC4BE2" w:rsidP="00EC4BE2">
      <w:pPr>
        <w:pStyle w:val="BodyText"/>
        <w:rPr>
          <w:lang w:eastAsia="en-US"/>
        </w:rPr>
      </w:pPr>
      <w:r>
        <w:rPr>
          <w:lang w:eastAsia="en-US"/>
        </w:rPr>
        <w:t xml:space="preserve">We also engaged with customer advocacy bodies such as the Consumer Action Law Centre (CALC) to gain a further independent perspective on our proposals. The </w:t>
      </w:r>
      <w:r w:rsidR="00B37E29" w:rsidRPr="00B37E29">
        <w:rPr>
          <w:lang w:eastAsia="en-US"/>
        </w:rPr>
        <w:t xml:space="preserve">Consumer Action Law Centre </w:t>
      </w:r>
      <w:r>
        <w:rPr>
          <w:lang w:eastAsia="en-US"/>
        </w:rPr>
        <w:t>supported the proposals and provided a range of other suggestions including a boost to the utility relief grant, ensuring we capitalise as much of the security payments for the desalination plant as possible, and ensuring the lowest possible setting of the cost of capital. No other feedback was received from the other consumer groups we reached out to.</w:t>
      </w:r>
    </w:p>
    <w:p w14:paraId="6DAF9A76" w14:textId="77777777" w:rsidR="00EC4BE2" w:rsidRDefault="00EC4BE2" w:rsidP="00EC4BE2">
      <w:pPr>
        <w:pStyle w:val="Heading3"/>
      </w:pPr>
      <w:r>
        <w:t>Retail water companies</w:t>
      </w:r>
    </w:p>
    <w:p w14:paraId="29E2EFE5" w14:textId="5A238252" w:rsidR="00EC4BE2" w:rsidRDefault="00EC4BE2" w:rsidP="00EC4BE2">
      <w:pPr>
        <w:pStyle w:val="BodyText"/>
        <w:rPr>
          <w:lang w:eastAsia="en-US"/>
        </w:rPr>
      </w:pPr>
      <w:r>
        <w:rPr>
          <w:lang w:eastAsia="en-US"/>
        </w:rPr>
        <w:t xml:space="preserve">Retail water companies were engaged to understand their preferences in terms of appropriate management responses to any </w:t>
      </w:r>
      <w:r w:rsidR="002E2D3C">
        <w:t>COVID</w:t>
      </w:r>
      <w:r w:rsidR="002E2D3C">
        <w:noBreakHyphen/>
        <w:t>19</w:t>
      </w:r>
      <w:r w:rsidR="002E2D3C">
        <w:rPr>
          <w:lang w:eastAsia="en-US"/>
        </w:rPr>
        <w:noBreakHyphen/>
        <w:t>adjusted</w:t>
      </w:r>
      <w:r>
        <w:rPr>
          <w:lang w:eastAsia="en-US"/>
        </w:rPr>
        <w:t xml:space="preserve"> growth forecasts and the revenue and cost risks that adjusted demand forecasts entail.</w:t>
      </w:r>
    </w:p>
    <w:p w14:paraId="5F803FAF" w14:textId="0BD3F4BA" w:rsidR="00EC4BE2" w:rsidRDefault="00EC4BE2" w:rsidP="00EC4BE2">
      <w:pPr>
        <w:pStyle w:val="BodyText"/>
        <w:rPr>
          <w:lang w:eastAsia="en-US"/>
        </w:rPr>
      </w:pPr>
      <w:r>
        <w:rPr>
          <w:lang w:eastAsia="en-US"/>
        </w:rPr>
        <w:t xml:space="preserve">Retail water companies were strongly of the view that Melbourne Water should seek to minimise any upward price pressures arising from </w:t>
      </w:r>
      <w:r w:rsidR="002E2D3C">
        <w:t>COVID</w:t>
      </w:r>
      <w:r w:rsidR="002E2D3C">
        <w:noBreakHyphen/>
        <w:t>19</w:t>
      </w:r>
      <w:r>
        <w:rPr>
          <w:lang w:eastAsia="en-US"/>
        </w:rPr>
        <w:t>. Where possible their preference was for Melbourne Water to accept higher revenue risk, rather than pass that risk on to customers via revised demand forecasts and higher prices.</w:t>
      </w:r>
    </w:p>
    <w:p w14:paraId="2E5B8F1A" w14:textId="12CECE60" w:rsidR="00EC4BE2" w:rsidRDefault="00344E0A" w:rsidP="00344E0A">
      <w:pPr>
        <w:pStyle w:val="Caption"/>
        <w:rPr>
          <w:lang w:eastAsia="en-US"/>
        </w:rPr>
      </w:pPr>
      <w:bookmarkStart w:id="84" w:name="_Ref55297063"/>
      <w:r>
        <w:lastRenderedPageBreak/>
        <w:t xml:space="preserve">Table </w:t>
      </w:r>
      <w:fldSimple w:instr=" SEQ Table \* ARABIC ">
        <w:r w:rsidR="000439A2">
          <w:rPr>
            <w:noProof/>
          </w:rPr>
          <w:t>10</w:t>
        </w:r>
      </w:fldSimple>
      <w:bookmarkEnd w:id="84"/>
      <w:r>
        <w:t xml:space="preserve"> - </w:t>
      </w:r>
      <w:r w:rsidRPr="00344E0A">
        <w:rPr>
          <w:lang w:eastAsia="en-US"/>
        </w:rPr>
        <w:t xml:space="preserve">Summary of </w:t>
      </w:r>
      <w:r w:rsidR="002E2D3C">
        <w:t>COVID</w:t>
      </w:r>
      <w:r w:rsidR="002E2D3C">
        <w:noBreakHyphen/>
        <w:t>19</w:t>
      </w:r>
      <w:r w:rsidRPr="00344E0A">
        <w:rPr>
          <w:lang w:eastAsia="en-US"/>
        </w:rPr>
        <w:t xml:space="preserve"> specific engagement activities and insights</w:t>
      </w:r>
    </w:p>
    <w:tbl>
      <w:tblPr>
        <w:tblStyle w:val="TableGrid"/>
        <w:tblW w:w="0" w:type="auto"/>
        <w:tblLook w:val="0620" w:firstRow="1" w:lastRow="0" w:firstColumn="0" w:lastColumn="0" w:noHBand="1" w:noVBand="1"/>
      </w:tblPr>
      <w:tblGrid>
        <w:gridCol w:w="2268"/>
        <w:gridCol w:w="3681"/>
        <w:gridCol w:w="3682"/>
      </w:tblGrid>
      <w:tr w:rsidR="00A16C0C" w14:paraId="7F5148B8" w14:textId="77777777" w:rsidTr="00A16C0C">
        <w:trPr>
          <w:cnfStyle w:val="100000000000" w:firstRow="1" w:lastRow="0" w:firstColumn="0" w:lastColumn="0" w:oddVBand="0" w:evenVBand="0" w:oddHBand="0" w:evenHBand="0" w:firstRowFirstColumn="0" w:firstRowLastColumn="0" w:lastRowFirstColumn="0" w:lastRowLastColumn="0"/>
        </w:trPr>
        <w:tc>
          <w:tcPr>
            <w:tcW w:w="2268" w:type="dxa"/>
          </w:tcPr>
          <w:p w14:paraId="7E15B21E" w14:textId="1068F6FC" w:rsidR="00A16C0C" w:rsidRDefault="00A16C0C" w:rsidP="004A131D">
            <w:pPr>
              <w:pStyle w:val="TableBodyText"/>
              <w:rPr>
                <w:lang w:eastAsia="en-US"/>
              </w:rPr>
            </w:pPr>
            <w:bookmarkStart w:id="85" w:name="ColumnTitle_35"/>
            <w:r>
              <w:rPr>
                <w:lang w:eastAsia="en-US"/>
              </w:rPr>
              <w:t>Who</w:t>
            </w:r>
          </w:p>
        </w:tc>
        <w:tc>
          <w:tcPr>
            <w:tcW w:w="3681" w:type="dxa"/>
          </w:tcPr>
          <w:p w14:paraId="211BE6F4" w14:textId="34C17E43" w:rsidR="00A16C0C" w:rsidRDefault="00A16C0C" w:rsidP="004A131D">
            <w:pPr>
              <w:pStyle w:val="TableBodyText"/>
              <w:rPr>
                <w:lang w:eastAsia="en-US"/>
              </w:rPr>
            </w:pPr>
            <w:r>
              <w:rPr>
                <w:lang w:eastAsia="en-US"/>
              </w:rPr>
              <w:t>Form of engagement</w:t>
            </w:r>
          </w:p>
        </w:tc>
        <w:tc>
          <w:tcPr>
            <w:tcW w:w="3682" w:type="dxa"/>
          </w:tcPr>
          <w:p w14:paraId="4677DC75" w14:textId="6D8A8D0D" w:rsidR="00A16C0C" w:rsidRDefault="00A16C0C" w:rsidP="004A131D">
            <w:pPr>
              <w:pStyle w:val="TableBodyText"/>
              <w:rPr>
                <w:lang w:eastAsia="en-US"/>
              </w:rPr>
            </w:pPr>
            <w:r>
              <w:rPr>
                <w:lang w:eastAsia="en-US"/>
              </w:rPr>
              <w:t>Key insights</w:t>
            </w:r>
          </w:p>
        </w:tc>
      </w:tr>
      <w:bookmarkEnd w:id="85"/>
      <w:tr w:rsidR="00A16C0C" w14:paraId="4EF1A5A9" w14:textId="77777777" w:rsidTr="00A16C0C">
        <w:tc>
          <w:tcPr>
            <w:tcW w:w="2268" w:type="dxa"/>
          </w:tcPr>
          <w:p w14:paraId="34B55C20" w14:textId="77777777" w:rsidR="00A16C0C" w:rsidRDefault="00A16C0C" w:rsidP="00A16C0C">
            <w:pPr>
              <w:pStyle w:val="TableBodyTextBold"/>
            </w:pPr>
            <w:r>
              <w:t>Household and business customers</w:t>
            </w:r>
          </w:p>
          <w:p w14:paraId="5AF4F966" w14:textId="77777777" w:rsidR="00A16C0C" w:rsidRDefault="00A16C0C" w:rsidP="00852119">
            <w:pPr>
              <w:pStyle w:val="TableBodyTextBold"/>
            </w:pPr>
          </w:p>
        </w:tc>
        <w:tc>
          <w:tcPr>
            <w:tcW w:w="3681" w:type="dxa"/>
          </w:tcPr>
          <w:p w14:paraId="2B38D985" w14:textId="1ED1D924" w:rsidR="00A16C0C" w:rsidRDefault="00A16C0C" w:rsidP="00852119">
            <w:pPr>
              <w:pStyle w:val="TableBullet"/>
            </w:pPr>
            <w:r>
              <w:t>Community Deliberative Forum – a representative sample of 39 people from across Melbourne participated via an online forum over four days (10-13 September 2020).</w:t>
            </w:r>
          </w:p>
          <w:p w14:paraId="4A66F9EA" w14:textId="5503BDF8" w:rsidR="00A16C0C" w:rsidRDefault="00A16C0C" w:rsidP="00852119">
            <w:pPr>
              <w:pStyle w:val="TableBullet"/>
            </w:pPr>
            <w:r>
              <w:t>Same participants who deliberated on our final customer outcomes to ensure continuity through the final engagement stages.</w:t>
            </w:r>
          </w:p>
        </w:tc>
        <w:tc>
          <w:tcPr>
            <w:tcW w:w="3682" w:type="dxa"/>
          </w:tcPr>
          <w:p w14:paraId="195A7037" w14:textId="38434DA8" w:rsidR="00A16C0C" w:rsidRDefault="00A16C0C" w:rsidP="00852119">
            <w:pPr>
              <w:pStyle w:val="TableBullet"/>
            </w:pPr>
            <w:r>
              <w:t xml:space="preserve">74 per cent of participants had been negatively financially impacted or expected to be financially impacted by </w:t>
            </w:r>
            <w:r w:rsidR="002E2D3C">
              <w:t>COVID</w:t>
            </w:r>
            <w:r w:rsidR="002E2D3C">
              <w:noBreakHyphen/>
              <w:t>19</w:t>
            </w:r>
            <w:r>
              <w:t xml:space="preserve"> in the coming months.</w:t>
            </w:r>
          </w:p>
          <w:p w14:paraId="5F3FEB54" w14:textId="6ABB74E4" w:rsidR="00A16C0C" w:rsidRDefault="00A16C0C" w:rsidP="00852119">
            <w:pPr>
              <w:pStyle w:val="TableBullet"/>
            </w:pPr>
            <w:r>
              <w:t xml:space="preserve">59 per cent were concerned or very concerned about paying their bills and believe they will struggle to pay their bills because of </w:t>
            </w:r>
            <w:r w:rsidR="002E2D3C">
              <w:t>COVID</w:t>
            </w:r>
            <w:r>
              <w:t xml:space="preserve"> impacts, while 41 per cent were not concerned at all about their ability to manage their bills because of </w:t>
            </w:r>
            <w:r w:rsidR="002E2D3C">
              <w:t>COVID</w:t>
            </w:r>
            <w:r w:rsidR="002E2D3C">
              <w:noBreakHyphen/>
              <w:t>19</w:t>
            </w:r>
            <w:r>
              <w:t>.</w:t>
            </w:r>
          </w:p>
          <w:p w14:paraId="6CC9F562" w14:textId="372011B4" w:rsidR="00A16C0C" w:rsidRDefault="00A16C0C" w:rsidP="00852119">
            <w:pPr>
              <w:pStyle w:val="TableBullet"/>
            </w:pPr>
            <w:r>
              <w:t xml:space="preserve">Reinforced support for our six customer outcomes, despite the financial impacts of </w:t>
            </w:r>
            <w:r w:rsidR="002E2D3C">
              <w:t>COVID</w:t>
            </w:r>
            <w:r w:rsidR="002E2D3C">
              <w:noBreakHyphen/>
              <w:t>19</w:t>
            </w:r>
            <w:r>
              <w:t>, with slightly more emphasis on Outcome 6 (“bills kept as low as possible”).</w:t>
            </w:r>
          </w:p>
          <w:p w14:paraId="1AD79AB4" w14:textId="531A2E9F" w:rsidR="00A16C0C" w:rsidRDefault="00A16C0C" w:rsidP="00852119">
            <w:pPr>
              <w:pStyle w:val="TableBullet"/>
            </w:pPr>
            <w:r>
              <w:t>Confirmed the acceptability of our proposed price changes.</w:t>
            </w:r>
          </w:p>
          <w:p w14:paraId="03446EE0" w14:textId="2526B1F5" w:rsidR="00A16C0C" w:rsidRDefault="00A16C0C" w:rsidP="00852119">
            <w:pPr>
              <w:pStyle w:val="TableBullet"/>
            </w:pPr>
            <w:r>
              <w:t>Endorsed proposal for smoothing of waterways and drainage charge price increases across five years rather than a single year one uplift.</w:t>
            </w:r>
          </w:p>
          <w:p w14:paraId="7FF65B06" w14:textId="51EE0EA2" w:rsidR="00A16C0C" w:rsidRDefault="00A16C0C" w:rsidP="00852119">
            <w:pPr>
              <w:pStyle w:val="TableBullet"/>
            </w:pPr>
            <w:r>
              <w:t>Endorsed proposal to identify opportunities to work with the retail water companies to assist in looking after vulnerable customers.</w:t>
            </w:r>
          </w:p>
          <w:p w14:paraId="0986DFF7" w14:textId="4E51F0EB" w:rsidR="00A16C0C" w:rsidRDefault="00A16C0C" w:rsidP="00852119">
            <w:pPr>
              <w:pStyle w:val="TableBullet"/>
            </w:pPr>
            <w:r>
              <w:t>Endorsed proposal to collaborate with ongoing customer forum to monitor customer affordability metrics which may lead to a pause, deferral of projects and/or one-off or multi-year reduction of charges for larger-scale interruptions to project delivery.</w:t>
            </w:r>
          </w:p>
          <w:p w14:paraId="6B8E58CD" w14:textId="03CDBDCD" w:rsidR="00A16C0C" w:rsidRDefault="00A16C0C" w:rsidP="00852119">
            <w:pPr>
              <w:pStyle w:val="TableBodyText"/>
            </w:pPr>
            <w:r>
              <w:t xml:space="preserve">“I’m really pleased to hear that </w:t>
            </w:r>
            <w:r w:rsidR="00604E15">
              <w:t>Melburne Water</w:t>
            </w:r>
            <w:r>
              <w:t xml:space="preserve"> is considering the serious impacts that </w:t>
            </w:r>
            <w:r w:rsidR="002E2D3C">
              <w:t>COVID</w:t>
            </w:r>
            <w:r w:rsidR="002E2D3C">
              <w:noBreakHyphen/>
              <w:t>19</w:t>
            </w:r>
            <w:r>
              <w:t xml:space="preserve"> has had on customers and the community. Almost all businesses have had to adapt and will feel the pain of </w:t>
            </w:r>
            <w:r w:rsidR="002E2D3C">
              <w:t>COVID</w:t>
            </w:r>
            <w:r>
              <w:t xml:space="preserve"> so I would expect MW to do the same. The thing that stood out the most was the consideration of what the customer has been saying and listening. I'm pleased with that.”</w:t>
            </w:r>
          </w:p>
        </w:tc>
      </w:tr>
      <w:tr w:rsidR="00A16C0C" w14:paraId="66833E5F" w14:textId="77777777" w:rsidTr="00A16C0C">
        <w:tc>
          <w:tcPr>
            <w:tcW w:w="2268" w:type="dxa"/>
          </w:tcPr>
          <w:p w14:paraId="0977DF2B" w14:textId="77777777" w:rsidR="00A16C0C" w:rsidRDefault="00A16C0C" w:rsidP="00A16C0C">
            <w:pPr>
              <w:pStyle w:val="TableBodyTextBold"/>
            </w:pPr>
            <w:r w:rsidRPr="005F2B52">
              <w:t>Patterson Lakes Quiet Lakes community</w:t>
            </w:r>
          </w:p>
          <w:p w14:paraId="32D5ED5E" w14:textId="77777777" w:rsidR="00A16C0C" w:rsidRPr="005F2B52" w:rsidRDefault="00A16C0C" w:rsidP="00852119">
            <w:pPr>
              <w:pStyle w:val="TableBodyTextBold"/>
            </w:pPr>
          </w:p>
        </w:tc>
        <w:tc>
          <w:tcPr>
            <w:tcW w:w="3681" w:type="dxa"/>
          </w:tcPr>
          <w:p w14:paraId="36A64634" w14:textId="28441990" w:rsidR="00A16C0C" w:rsidRPr="005F2B52" w:rsidRDefault="00A16C0C" w:rsidP="00852119">
            <w:pPr>
              <w:pStyle w:val="TableBullet"/>
            </w:pPr>
            <w:r>
              <w:t>Telephone survey of 30 randomly selected residents, representing a sample of around 12 per cent of the 251 affected properties affected.</w:t>
            </w:r>
          </w:p>
        </w:tc>
        <w:tc>
          <w:tcPr>
            <w:tcW w:w="3682" w:type="dxa"/>
          </w:tcPr>
          <w:p w14:paraId="048F5659" w14:textId="50EE344F" w:rsidR="00A16C0C" w:rsidRDefault="00A16C0C" w:rsidP="00852119">
            <w:pPr>
              <w:pStyle w:val="TableBullet"/>
            </w:pPr>
            <w:r>
              <w:t xml:space="preserve">Of the 30 properties surveyed, the majority (24 participants) did not support the proposed delay of the service/price increase and wanted it to go ahead irrespective of </w:t>
            </w:r>
            <w:r w:rsidR="002E2D3C">
              <w:t>COVID</w:t>
            </w:r>
            <w:r w:rsidR="002E2D3C">
              <w:noBreakHyphen/>
              <w:t>19</w:t>
            </w:r>
            <w:r>
              <w:t xml:space="preserve"> (3 supported the proposed delay and 3 did not know/didn’t have a view). This view was also held by the president of the Residents Association.</w:t>
            </w:r>
          </w:p>
          <w:p w14:paraId="23E0149B" w14:textId="527BAE98" w:rsidR="00A16C0C" w:rsidRDefault="00A16C0C" w:rsidP="00852119">
            <w:pPr>
              <w:pStyle w:val="TableBullet"/>
            </w:pPr>
            <w:r>
              <w:t xml:space="preserve">A majority of respondents (20) were not concerned about the financial impacts of </w:t>
            </w:r>
            <w:r w:rsidR="002E2D3C">
              <w:t>COVID</w:t>
            </w:r>
            <w:r w:rsidR="002E2D3C">
              <w:noBreakHyphen/>
              <w:t>19</w:t>
            </w:r>
            <w:r>
              <w:t xml:space="preserve"> and had not been personally financially impacted, with no concerns about paying their bills (23).</w:t>
            </w:r>
          </w:p>
        </w:tc>
      </w:tr>
      <w:tr w:rsidR="00A16C0C" w14:paraId="69F4C1D5" w14:textId="77777777" w:rsidTr="00A16C0C">
        <w:tc>
          <w:tcPr>
            <w:tcW w:w="2268" w:type="dxa"/>
          </w:tcPr>
          <w:p w14:paraId="3FF2ABBF" w14:textId="77777777" w:rsidR="00A16C0C" w:rsidRDefault="00A16C0C" w:rsidP="00A16C0C">
            <w:pPr>
              <w:pStyle w:val="TableBodyTextBold"/>
            </w:pPr>
            <w:r w:rsidRPr="005F2B52">
              <w:lastRenderedPageBreak/>
              <w:t>Koo Wee Rup–Longwarry Flood Protection District</w:t>
            </w:r>
          </w:p>
          <w:p w14:paraId="1EB3AE1E" w14:textId="77777777" w:rsidR="00A16C0C" w:rsidRPr="005F2B52" w:rsidRDefault="00A16C0C" w:rsidP="00852119">
            <w:pPr>
              <w:pStyle w:val="TableBodyTextBold"/>
            </w:pPr>
          </w:p>
        </w:tc>
        <w:tc>
          <w:tcPr>
            <w:tcW w:w="3681" w:type="dxa"/>
          </w:tcPr>
          <w:p w14:paraId="151AFAF6" w14:textId="4518BF88" w:rsidR="00A16C0C" w:rsidRDefault="00A16C0C" w:rsidP="00852119">
            <w:pPr>
              <w:pStyle w:val="TableBullet"/>
            </w:pPr>
            <w:r>
              <w:t>District Advisory Committee members and property owners contacted via email to outline proposed approach and invite feedback.</w:t>
            </w:r>
          </w:p>
          <w:p w14:paraId="4D332A95" w14:textId="0F2B4DD6" w:rsidR="00A16C0C" w:rsidRPr="005F2B52" w:rsidRDefault="00A16C0C" w:rsidP="00852119">
            <w:pPr>
              <w:pStyle w:val="TableBullet"/>
            </w:pPr>
            <w:r>
              <w:t>Responses received from 24 people, representing a very small proportion of about 0.65 per cent of the approximately 3,700 affected properties (a similar response rate to previous surveying of this community).</w:t>
            </w:r>
          </w:p>
        </w:tc>
        <w:tc>
          <w:tcPr>
            <w:tcW w:w="3682" w:type="dxa"/>
          </w:tcPr>
          <w:p w14:paraId="7EFCC88F" w14:textId="14FA1337" w:rsidR="00A16C0C" w:rsidRDefault="00A16C0C" w:rsidP="00852119">
            <w:pPr>
              <w:pStyle w:val="TableBullet"/>
            </w:pPr>
            <w:r>
              <w:t>Of the 24 people who responded to the email, 18 people supported the proposed delay (4 did not support the delay and 1 did not know).</w:t>
            </w:r>
          </w:p>
          <w:p w14:paraId="3EF57776" w14:textId="279A538D" w:rsidR="00A16C0C" w:rsidRDefault="00A16C0C" w:rsidP="00852119">
            <w:pPr>
              <w:pStyle w:val="TableBullet"/>
            </w:pPr>
            <w:r>
              <w:t xml:space="preserve">A majority of respondents (18) were very concerned about the financial impacts of </w:t>
            </w:r>
            <w:r w:rsidR="002E2D3C">
              <w:t>COVID</w:t>
            </w:r>
            <w:r w:rsidR="002E2D3C">
              <w:noBreakHyphen/>
              <w:t>19</w:t>
            </w:r>
            <w:r>
              <w:t>, and about a third (8) were personally financially impacted. A little over half were either very concerned (6) or slightly concerned (7) about being able to pay their bills.</w:t>
            </w:r>
          </w:p>
        </w:tc>
      </w:tr>
    </w:tbl>
    <w:p w14:paraId="37CDC871" w14:textId="77777777" w:rsidR="00EC4BE2" w:rsidRDefault="00EC4BE2" w:rsidP="00EC4BE2">
      <w:pPr>
        <w:pStyle w:val="Heading3"/>
      </w:pPr>
      <w:r>
        <w:t>Additional demand analysis</w:t>
      </w:r>
    </w:p>
    <w:p w14:paraId="5D377AD6" w14:textId="2D08507C" w:rsidR="00EC4BE2" w:rsidRDefault="00EC4BE2" w:rsidP="00EC4BE2">
      <w:pPr>
        <w:pStyle w:val="BodyText"/>
        <w:rPr>
          <w:lang w:eastAsia="en-US"/>
        </w:rPr>
      </w:pPr>
      <w:r>
        <w:rPr>
          <w:lang w:eastAsia="en-US"/>
        </w:rPr>
        <w:t xml:space="preserve">We also added an additional stage to our demand analysis that included engagement of Macroplan, a property advisory consultancy with a strong research, economics and forecasting capability to prepare a </w:t>
      </w:r>
      <w:r w:rsidR="002E2D3C">
        <w:t>COVID</w:t>
      </w:r>
      <w:r w:rsidR="002E2D3C">
        <w:noBreakHyphen/>
        <w:t>19</w:t>
      </w:r>
      <w:r w:rsidR="002E2D3C">
        <w:rPr>
          <w:lang w:eastAsia="en-US"/>
        </w:rPr>
        <w:noBreakHyphen/>
        <w:t>adjusted</w:t>
      </w:r>
      <w:r>
        <w:rPr>
          <w:lang w:eastAsia="en-US"/>
        </w:rPr>
        <w:t xml:space="preserve"> growth outlook for Melbourne. Their brief included provision of a comparison to the </w:t>
      </w:r>
      <w:r w:rsidR="0027134C">
        <w:rPr>
          <w:lang w:eastAsia="en-US"/>
        </w:rPr>
        <w:t>Victoria in Future 2019</w:t>
      </w:r>
      <w:r>
        <w:rPr>
          <w:lang w:eastAsia="en-US"/>
        </w:rPr>
        <w:t xml:space="preserve"> forecasts, which underpin the detailed bottom-up forecasts prepared by retail water companies and BIS Oxford Economics for our waterways and drainage, water and sewage demand forecasts.</w:t>
      </w:r>
    </w:p>
    <w:p w14:paraId="1406B4F4" w14:textId="62DFB843" w:rsidR="00EC4BE2" w:rsidRDefault="00164198" w:rsidP="00EC4BE2">
      <w:pPr>
        <w:pStyle w:val="BodyText"/>
        <w:rPr>
          <w:lang w:eastAsia="en-US"/>
        </w:rPr>
      </w:pPr>
      <w:r>
        <w:rPr>
          <w:lang w:eastAsia="en-US"/>
        </w:rPr>
        <w:fldChar w:fldCharType="begin"/>
      </w:r>
      <w:r>
        <w:rPr>
          <w:lang w:eastAsia="en-US"/>
        </w:rPr>
        <w:instrText xml:space="preserve"> REF _Ref55297079 \h </w:instrText>
      </w:r>
      <w:r>
        <w:rPr>
          <w:lang w:eastAsia="en-US"/>
        </w:rPr>
      </w:r>
      <w:r>
        <w:rPr>
          <w:lang w:eastAsia="en-US"/>
        </w:rPr>
        <w:fldChar w:fldCharType="separate"/>
      </w:r>
      <w:r w:rsidR="000439A2">
        <w:t xml:space="preserve">Table </w:t>
      </w:r>
      <w:r w:rsidR="000439A2">
        <w:rPr>
          <w:noProof/>
        </w:rPr>
        <w:t>11</w:t>
      </w:r>
      <w:r>
        <w:rPr>
          <w:lang w:eastAsia="en-US"/>
        </w:rPr>
        <w:fldChar w:fldCharType="end"/>
      </w:r>
      <w:r>
        <w:rPr>
          <w:lang w:eastAsia="en-US"/>
        </w:rPr>
        <w:t xml:space="preserve"> </w:t>
      </w:r>
      <w:r w:rsidR="00EC4BE2">
        <w:rPr>
          <w:lang w:eastAsia="en-US"/>
        </w:rPr>
        <w:t xml:space="preserve">shows the Macroplan forecasts and compares them to </w:t>
      </w:r>
      <w:r w:rsidR="0027134C">
        <w:rPr>
          <w:lang w:eastAsia="en-US"/>
        </w:rPr>
        <w:t>Victoria in Future 2019</w:t>
      </w:r>
      <w:r w:rsidR="00EC4BE2">
        <w:rPr>
          <w:lang w:eastAsia="en-US"/>
        </w:rPr>
        <w:t xml:space="preserve"> from a 2019-20 base year. Note that the two series are only 477 persons apart from their starting year of 2018-19.</w:t>
      </w:r>
    </w:p>
    <w:p w14:paraId="16A14C4E" w14:textId="59152C90" w:rsidR="00EC4BE2" w:rsidRDefault="00EC4BE2" w:rsidP="00EC4BE2">
      <w:pPr>
        <w:pStyle w:val="BodyText"/>
        <w:rPr>
          <w:lang w:eastAsia="en-US"/>
        </w:rPr>
      </w:pPr>
      <w:r>
        <w:rPr>
          <w:lang w:eastAsia="en-US"/>
        </w:rPr>
        <w:t xml:space="preserve">It shows that Macroplan is forecasting growth across the 2019-20 to 2020-21 period will be less than half of the </w:t>
      </w:r>
      <w:r w:rsidR="0027134C">
        <w:rPr>
          <w:lang w:eastAsia="en-US"/>
        </w:rPr>
        <w:t>Victoria in Future 2019</w:t>
      </w:r>
      <w:r>
        <w:rPr>
          <w:lang w:eastAsia="en-US"/>
        </w:rPr>
        <w:t xml:space="preserve"> growth projection for the same period. Over the six-year period modelled Macroplan’s annualised growth rate is 0.22 percentage points lower than </w:t>
      </w:r>
      <w:r w:rsidR="0027134C">
        <w:rPr>
          <w:lang w:eastAsia="en-US"/>
        </w:rPr>
        <w:t>Victoria in Future 2019</w:t>
      </w:r>
      <w:r>
        <w:rPr>
          <w:lang w:eastAsia="en-US"/>
        </w:rPr>
        <w:t>, largely as a result of this first year of lower growth.</w:t>
      </w:r>
    </w:p>
    <w:p w14:paraId="62CD6685" w14:textId="1A3A388D" w:rsidR="00EC4BE2" w:rsidRDefault="00EC4BE2" w:rsidP="00EC4BE2">
      <w:pPr>
        <w:pStyle w:val="BodyText"/>
        <w:rPr>
          <w:lang w:eastAsia="en-US"/>
        </w:rPr>
      </w:pPr>
      <w:r>
        <w:rPr>
          <w:lang w:eastAsia="en-US"/>
        </w:rPr>
        <w:t xml:space="preserve">The bottom half of </w:t>
      </w:r>
      <w:r w:rsidR="00164198">
        <w:rPr>
          <w:lang w:eastAsia="en-US"/>
        </w:rPr>
        <w:fldChar w:fldCharType="begin"/>
      </w:r>
      <w:r w:rsidR="00164198">
        <w:rPr>
          <w:lang w:eastAsia="en-US"/>
        </w:rPr>
        <w:instrText xml:space="preserve"> REF _Ref55297079 \h </w:instrText>
      </w:r>
      <w:r w:rsidR="00164198">
        <w:rPr>
          <w:lang w:eastAsia="en-US"/>
        </w:rPr>
      </w:r>
      <w:r w:rsidR="00164198">
        <w:rPr>
          <w:lang w:eastAsia="en-US"/>
        </w:rPr>
        <w:fldChar w:fldCharType="separate"/>
      </w:r>
      <w:r w:rsidR="000439A2">
        <w:t xml:space="preserve">Table </w:t>
      </w:r>
      <w:r w:rsidR="000439A2">
        <w:rPr>
          <w:noProof/>
        </w:rPr>
        <w:t>11</w:t>
      </w:r>
      <w:r w:rsidR="00164198">
        <w:rPr>
          <w:lang w:eastAsia="en-US"/>
        </w:rPr>
        <w:fldChar w:fldCharType="end"/>
      </w:r>
      <w:r w:rsidR="00164198">
        <w:rPr>
          <w:lang w:eastAsia="en-US"/>
        </w:rPr>
        <w:t xml:space="preserve"> </w:t>
      </w:r>
      <w:r>
        <w:rPr>
          <w:lang w:eastAsia="en-US"/>
        </w:rPr>
        <w:t>provides a worked example of how we have used Macroplan’s forecasts to model a lower growth forecast. We have applied the same methodology to waterways and drainage and water forecasts to deliver the scenario analysis presented below.</w:t>
      </w:r>
    </w:p>
    <w:p w14:paraId="5C7D1E37" w14:textId="3B1AC652" w:rsidR="00CA18DD" w:rsidRDefault="00CA18DD" w:rsidP="00CA18DD">
      <w:pPr>
        <w:pStyle w:val="Caption"/>
        <w:rPr>
          <w:lang w:eastAsia="en-US"/>
        </w:rPr>
      </w:pPr>
      <w:bookmarkStart w:id="86" w:name="_Ref55297079"/>
      <w:r>
        <w:t xml:space="preserve">Table </w:t>
      </w:r>
      <w:fldSimple w:instr=" SEQ Table \* ARABIC ">
        <w:r w:rsidR="000439A2">
          <w:rPr>
            <w:noProof/>
          </w:rPr>
          <w:t>11</w:t>
        </w:r>
      </w:fldSimple>
      <w:bookmarkEnd w:id="86"/>
      <w:r>
        <w:t xml:space="preserve"> - </w:t>
      </w:r>
      <w:r w:rsidRPr="00CA18DD">
        <w:rPr>
          <w:lang w:eastAsia="en-US"/>
        </w:rPr>
        <w:t xml:space="preserve">Comparison of </w:t>
      </w:r>
      <w:r w:rsidR="0027134C">
        <w:rPr>
          <w:lang w:eastAsia="en-US"/>
        </w:rPr>
        <w:t>Victoria in Future 2019</w:t>
      </w:r>
      <w:r w:rsidRPr="00CA18DD">
        <w:rPr>
          <w:lang w:eastAsia="en-US"/>
        </w:rPr>
        <w:t xml:space="preserve"> and independent </w:t>
      </w:r>
      <w:r w:rsidR="002E2D3C">
        <w:t>COVID</w:t>
      </w:r>
      <w:r w:rsidR="002E2D3C">
        <w:noBreakHyphen/>
        <w:t>19</w:t>
      </w:r>
      <w:r w:rsidRPr="00CA18DD">
        <w:rPr>
          <w:lang w:eastAsia="en-US"/>
        </w:rPr>
        <w:t xml:space="preserve"> adjusted population forecasts</w:t>
      </w:r>
    </w:p>
    <w:tbl>
      <w:tblPr>
        <w:tblStyle w:val="TableGrid"/>
        <w:tblW w:w="5000" w:type="pct"/>
        <w:tblLook w:val="0620" w:firstRow="1" w:lastRow="0" w:firstColumn="0" w:lastColumn="0" w:noHBand="1" w:noVBand="1"/>
      </w:tblPr>
      <w:tblGrid>
        <w:gridCol w:w="1690"/>
        <w:gridCol w:w="983"/>
        <w:gridCol w:w="981"/>
        <w:gridCol w:w="983"/>
        <w:gridCol w:w="979"/>
        <w:gridCol w:w="985"/>
        <w:gridCol w:w="982"/>
        <w:gridCol w:w="984"/>
        <w:gridCol w:w="1064"/>
      </w:tblGrid>
      <w:tr w:rsidR="00BE3129" w:rsidRPr="00F94B4A" w14:paraId="095FF9E8" w14:textId="77777777" w:rsidTr="002D5EBD">
        <w:trPr>
          <w:cnfStyle w:val="100000000000" w:firstRow="1" w:lastRow="0" w:firstColumn="0" w:lastColumn="0" w:oddVBand="0" w:evenVBand="0" w:oddHBand="0" w:evenHBand="0" w:firstRowFirstColumn="0" w:firstRowLastColumn="0" w:lastRowFirstColumn="0" w:lastRowLastColumn="0"/>
        </w:trPr>
        <w:tc>
          <w:tcPr>
            <w:tcW w:w="883" w:type="pct"/>
          </w:tcPr>
          <w:p w14:paraId="24542520" w14:textId="05198655" w:rsidR="00CA18DD" w:rsidRPr="00F94B4A" w:rsidRDefault="00CA18DD" w:rsidP="002D5EBD">
            <w:pPr>
              <w:pStyle w:val="TableBodyText"/>
            </w:pPr>
            <w:bookmarkStart w:id="87" w:name="ColumnTitle_36"/>
            <w:r w:rsidRPr="00F94B4A">
              <w:t>Item</w:t>
            </w:r>
          </w:p>
        </w:tc>
        <w:tc>
          <w:tcPr>
            <w:tcW w:w="516" w:type="pct"/>
          </w:tcPr>
          <w:p w14:paraId="4B20F785" w14:textId="4D6E2201" w:rsidR="00CA18DD" w:rsidRPr="00F94B4A" w:rsidRDefault="00CA18DD" w:rsidP="002D5EBD">
            <w:pPr>
              <w:pStyle w:val="TableBodyText"/>
              <w:jc w:val="right"/>
            </w:pPr>
            <w:r w:rsidRPr="00F94B4A">
              <w:t>2019-20</w:t>
            </w:r>
          </w:p>
        </w:tc>
        <w:tc>
          <w:tcPr>
            <w:tcW w:w="515" w:type="pct"/>
          </w:tcPr>
          <w:p w14:paraId="4AC485D1" w14:textId="7C9D0D96" w:rsidR="00CA18DD" w:rsidRPr="00F94B4A" w:rsidRDefault="00CA18DD" w:rsidP="002D5EBD">
            <w:pPr>
              <w:pStyle w:val="TableBodyText"/>
              <w:jc w:val="right"/>
            </w:pPr>
            <w:r w:rsidRPr="00F94B4A">
              <w:t>2020-21</w:t>
            </w:r>
          </w:p>
        </w:tc>
        <w:tc>
          <w:tcPr>
            <w:tcW w:w="516" w:type="pct"/>
          </w:tcPr>
          <w:p w14:paraId="704E72A6" w14:textId="6D885AC6" w:rsidR="00CA18DD" w:rsidRPr="00F94B4A" w:rsidRDefault="00CA18DD" w:rsidP="002D5EBD">
            <w:pPr>
              <w:pStyle w:val="TableBodyText"/>
              <w:jc w:val="right"/>
            </w:pPr>
            <w:r w:rsidRPr="00F94B4A">
              <w:t>2021-22</w:t>
            </w:r>
          </w:p>
        </w:tc>
        <w:tc>
          <w:tcPr>
            <w:tcW w:w="514" w:type="pct"/>
          </w:tcPr>
          <w:p w14:paraId="0C912E56" w14:textId="5D00603A" w:rsidR="00CA18DD" w:rsidRPr="00F94B4A" w:rsidRDefault="00CA18DD" w:rsidP="002D5EBD">
            <w:pPr>
              <w:pStyle w:val="TableBodyText"/>
              <w:jc w:val="right"/>
            </w:pPr>
            <w:r w:rsidRPr="00F94B4A">
              <w:t>2022-23</w:t>
            </w:r>
          </w:p>
        </w:tc>
        <w:tc>
          <w:tcPr>
            <w:tcW w:w="517" w:type="pct"/>
          </w:tcPr>
          <w:p w14:paraId="38AB5F9A" w14:textId="56758DA9" w:rsidR="00CA18DD" w:rsidRPr="00F94B4A" w:rsidRDefault="00CA18DD" w:rsidP="002D5EBD">
            <w:pPr>
              <w:pStyle w:val="TableBodyText"/>
              <w:jc w:val="right"/>
            </w:pPr>
            <w:r w:rsidRPr="00F94B4A">
              <w:t>2023-24</w:t>
            </w:r>
          </w:p>
        </w:tc>
        <w:tc>
          <w:tcPr>
            <w:tcW w:w="515" w:type="pct"/>
          </w:tcPr>
          <w:p w14:paraId="217F5FED" w14:textId="1D1C7BA3" w:rsidR="00CA18DD" w:rsidRPr="00F94B4A" w:rsidRDefault="00CA18DD" w:rsidP="002D5EBD">
            <w:pPr>
              <w:pStyle w:val="TableBodyText"/>
              <w:jc w:val="right"/>
            </w:pPr>
            <w:r w:rsidRPr="00F94B4A">
              <w:t>2024-25</w:t>
            </w:r>
          </w:p>
        </w:tc>
        <w:tc>
          <w:tcPr>
            <w:tcW w:w="516" w:type="pct"/>
          </w:tcPr>
          <w:p w14:paraId="2E8FDDCB" w14:textId="19E1E956" w:rsidR="00CA18DD" w:rsidRPr="00F94B4A" w:rsidRDefault="00CA18DD" w:rsidP="002D5EBD">
            <w:pPr>
              <w:pStyle w:val="TableBodyText"/>
              <w:jc w:val="right"/>
            </w:pPr>
            <w:r w:rsidRPr="00F94B4A">
              <w:t>2025-26</w:t>
            </w:r>
          </w:p>
        </w:tc>
        <w:tc>
          <w:tcPr>
            <w:tcW w:w="508" w:type="pct"/>
          </w:tcPr>
          <w:p w14:paraId="603C6E4A" w14:textId="06483592" w:rsidR="00417F99" w:rsidRPr="00F94B4A" w:rsidRDefault="00F94B4A" w:rsidP="002D5EBD">
            <w:pPr>
              <w:pStyle w:val="TableBodyText"/>
              <w:jc w:val="right"/>
            </w:pPr>
            <w:r w:rsidRPr="00F94B4A">
              <w:t xml:space="preserve">Compound Annual Growth Rate </w:t>
            </w:r>
            <w:r w:rsidR="002D5EBD" w:rsidRPr="00F94B4A">
              <w:t xml:space="preserve">(refer </w:t>
            </w:r>
            <w:r w:rsidR="00417F99" w:rsidRPr="00F94B4A">
              <w:rPr>
                <w:color w:val="0000FF"/>
                <w:u w:val="single"/>
              </w:rPr>
              <w:fldChar w:fldCharType="begin"/>
            </w:r>
            <w:r w:rsidR="00417F99" w:rsidRPr="00F94B4A">
              <w:rPr>
                <w:color w:val="0000FF"/>
                <w:u w:val="single"/>
              </w:rPr>
              <w:instrText xml:space="preserve"> REF Noteatable11 \h </w:instrText>
            </w:r>
            <w:r w:rsidR="002D5EBD" w:rsidRPr="00F94B4A">
              <w:rPr>
                <w:color w:val="0000FF"/>
                <w:u w:val="single"/>
              </w:rPr>
              <w:instrText xml:space="preserve"> \* MERGEFORMAT </w:instrText>
            </w:r>
            <w:r w:rsidR="00417F99" w:rsidRPr="00F94B4A">
              <w:rPr>
                <w:color w:val="0000FF"/>
                <w:u w:val="single"/>
              </w:rPr>
            </w:r>
            <w:r w:rsidR="00417F99" w:rsidRPr="00F94B4A">
              <w:rPr>
                <w:color w:val="0000FF"/>
                <w:u w:val="single"/>
              </w:rPr>
              <w:fldChar w:fldCharType="separate"/>
            </w:r>
            <w:r w:rsidR="000439A2" w:rsidRPr="000439A2">
              <w:rPr>
                <w:color w:val="0000FF"/>
                <w:u w:val="single"/>
              </w:rPr>
              <w:t xml:space="preserve">Note </w:t>
            </w:r>
            <w:r w:rsidR="00417F99" w:rsidRPr="00F94B4A">
              <w:rPr>
                <w:color w:val="0000FF"/>
                <w:u w:val="single"/>
              </w:rPr>
              <w:fldChar w:fldCharType="end"/>
            </w:r>
            <w:r w:rsidR="00417F99" w:rsidRPr="00F94B4A">
              <w:t>)</w:t>
            </w:r>
          </w:p>
        </w:tc>
      </w:tr>
      <w:bookmarkEnd w:id="87"/>
      <w:tr w:rsidR="00BE3129" w:rsidRPr="00F94B4A" w14:paraId="2D2B894A" w14:textId="77777777" w:rsidTr="002D5EBD">
        <w:tc>
          <w:tcPr>
            <w:tcW w:w="883" w:type="pct"/>
          </w:tcPr>
          <w:p w14:paraId="4202F7C6" w14:textId="5B37C95B" w:rsidR="00CA18DD" w:rsidRPr="00F94B4A" w:rsidRDefault="0027134C" w:rsidP="002D5EBD">
            <w:pPr>
              <w:pStyle w:val="TableBodyText"/>
            </w:pPr>
            <w:r w:rsidRPr="00F94B4A">
              <w:t>Victoria in Future 2019</w:t>
            </w:r>
            <w:r w:rsidR="00CA18DD" w:rsidRPr="00F94B4A">
              <w:t xml:space="preserve"> (Melbourne)</w:t>
            </w:r>
          </w:p>
        </w:tc>
        <w:tc>
          <w:tcPr>
            <w:tcW w:w="516" w:type="pct"/>
          </w:tcPr>
          <w:p w14:paraId="06E82D24" w14:textId="7C27DD5F" w:rsidR="00CA18DD" w:rsidRPr="00F94B4A" w:rsidRDefault="00CA18DD" w:rsidP="002D5EBD">
            <w:pPr>
              <w:pStyle w:val="TableBodyText"/>
              <w:jc w:val="right"/>
            </w:pPr>
            <w:r w:rsidRPr="00F94B4A">
              <w:t>5,193,281</w:t>
            </w:r>
          </w:p>
        </w:tc>
        <w:tc>
          <w:tcPr>
            <w:tcW w:w="515" w:type="pct"/>
          </w:tcPr>
          <w:p w14:paraId="14187920" w14:textId="30636EFE" w:rsidR="00CA18DD" w:rsidRPr="00F94B4A" w:rsidRDefault="00CA18DD" w:rsidP="002D5EBD">
            <w:pPr>
              <w:pStyle w:val="TableBodyText"/>
              <w:jc w:val="right"/>
            </w:pPr>
            <w:r w:rsidRPr="00F94B4A">
              <w:t>5,306,133</w:t>
            </w:r>
          </w:p>
        </w:tc>
        <w:tc>
          <w:tcPr>
            <w:tcW w:w="516" w:type="pct"/>
          </w:tcPr>
          <w:p w14:paraId="09EB7933" w14:textId="655DCE51" w:rsidR="00CA18DD" w:rsidRPr="00F94B4A" w:rsidRDefault="00CA18DD" w:rsidP="002D5EBD">
            <w:pPr>
              <w:pStyle w:val="TableBodyText"/>
              <w:jc w:val="right"/>
            </w:pPr>
            <w:r w:rsidRPr="00F94B4A">
              <w:t>5,416,527</w:t>
            </w:r>
          </w:p>
        </w:tc>
        <w:tc>
          <w:tcPr>
            <w:tcW w:w="514" w:type="pct"/>
          </w:tcPr>
          <w:p w14:paraId="29955253" w14:textId="238DADF4" w:rsidR="00CA18DD" w:rsidRPr="00F94B4A" w:rsidRDefault="00CA18DD" w:rsidP="002D5EBD">
            <w:pPr>
              <w:pStyle w:val="TableBodyText"/>
              <w:jc w:val="right"/>
            </w:pPr>
            <w:r w:rsidRPr="00F94B4A">
              <w:t>5,525,539</w:t>
            </w:r>
          </w:p>
        </w:tc>
        <w:tc>
          <w:tcPr>
            <w:tcW w:w="517" w:type="pct"/>
          </w:tcPr>
          <w:p w14:paraId="608407DA" w14:textId="762E94FC" w:rsidR="00CA18DD" w:rsidRPr="00F94B4A" w:rsidRDefault="00CA18DD" w:rsidP="002D5EBD">
            <w:pPr>
              <w:pStyle w:val="TableBodyText"/>
              <w:jc w:val="right"/>
            </w:pPr>
            <w:r w:rsidRPr="00F94B4A">
              <w:t>5,632,346</w:t>
            </w:r>
          </w:p>
        </w:tc>
        <w:tc>
          <w:tcPr>
            <w:tcW w:w="515" w:type="pct"/>
          </w:tcPr>
          <w:p w14:paraId="442E1DE5" w14:textId="4BEC4215" w:rsidR="00CA18DD" w:rsidRPr="00F94B4A" w:rsidRDefault="00CA18DD" w:rsidP="002D5EBD">
            <w:pPr>
              <w:pStyle w:val="TableBodyText"/>
              <w:jc w:val="right"/>
            </w:pPr>
            <w:r w:rsidRPr="00F94B4A">
              <w:t>5,737,980</w:t>
            </w:r>
          </w:p>
        </w:tc>
        <w:tc>
          <w:tcPr>
            <w:tcW w:w="516" w:type="pct"/>
          </w:tcPr>
          <w:p w14:paraId="383DC304" w14:textId="51E6394A" w:rsidR="00CA18DD" w:rsidRPr="00F94B4A" w:rsidRDefault="00CA18DD" w:rsidP="002D5EBD">
            <w:pPr>
              <w:pStyle w:val="TableBodyText"/>
              <w:jc w:val="right"/>
            </w:pPr>
            <w:r w:rsidRPr="00F94B4A">
              <w:t>5,843,344</w:t>
            </w:r>
          </w:p>
        </w:tc>
        <w:tc>
          <w:tcPr>
            <w:tcW w:w="508" w:type="pct"/>
          </w:tcPr>
          <w:p w14:paraId="346F4EB7" w14:textId="1684A903" w:rsidR="00CA18DD" w:rsidRPr="00F94B4A" w:rsidRDefault="00CA18DD" w:rsidP="002D5EBD">
            <w:pPr>
              <w:pStyle w:val="TableBodyText"/>
              <w:jc w:val="right"/>
            </w:pPr>
            <w:r w:rsidRPr="00F94B4A">
              <w:t>1.99%</w:t>
            </w:r>
          </w:p>
        </w:tc>
      </w:tr>
      <w:tr w:rsidR="00BE3129" w:rsidRPr="00F94B4A" w14:paraId="7DCE99CB" w14:textId="77777777" w:rsidTr="002D5EBD">
        <w:tc>
          <w:tcPr>
            <w:tcW w:w="883" w:type="pct"/>
          </w:tcPr>
          <w:p w14:paraId="435C340A" w14:textId="66D4578A" w:rsidR="00CA18DD" w:rsidRPr="00F94B4A" w:rsidRDefault="00604E15" w:rsidP="002D5EBD">
            <w:pPr>
              <w:pStyle w:val="TableBodyText"/>
            </w:pPr>
            <w:r w:rsidRPr="00F94B4A">
              <w:t xml:space="preserve">Percentage change </w:t>
            </w:r>
            <w:r w:rsidR="002D5EBD" w:rsidRPr="00F94B4A">
              <w:t>y</w:t>
            </w:r>
            <w:r w:rsidR="00CA18DD" w:rsidRPr="00F94B4A">
              <w:t xml:space="preserve">ear-on-year </w:t>
            </w:r>
          </w:p>
        </w:tc>
        <w:tc>
          <w:tcPr>
            <w:tcW w:w="516" w:type="pct"/>
          </w:tcPr>
          <w:p w14:paraId="43453D52" w14:textId="771FEA04" w:rsidR="00CA18DD" w:rsidRPr="00F94B4A" w:rsidRDefault="002D5EBD" w:rsidP="002D5EBD">
            <w:pPr>
              <w:pStyle w:val="TableBodyText"/>
              <w:jc w:val="right"/>
              <w:rPr>
                <w:u w:val="single"/>
              </w:rPr>
            </w:pPr>
            <w:r w:rsidRPr="00F94B4A">
              <w:t xml:space="preserve">refer </w:t>
            </w:r>
            <w:r w:rsidRPr="00F94B4A">
              <w:br/>
            </w:r>
            <w:r w:rsidR="00417F99" w:rsidRPr="00F94B4A">
              <w:rPr>
                <w:color w:val="0000FF"/>
                <w:u w:val="single"/>
              </w:rPr>
              <w:fldChar w:fldCharType="begin"/>
            </w:r>
            <w:r w:rsidR="00417F99" w:rsidRPr="00F94B4A">
              <w:rPr>
                <w:color w:val="0000FF"/>
                <w:u w:val="single"/>
              </w:rPr>
              <w:instrText xml:space="preserve"> REF Notebtable11 \h </w:instrText>
            </w:r>
            <w:r w:rsidRPr="00F94B4A">
              <w:rPr>
                <w:color w:val="0000FF"/>
                <w:u w:val="single"/>
              </w:rPr>
              <w:instrText xml:space="preserve"> \* MERGEFORMAT </w:instrText>
            </w:r>
            <w:r w:rsidR="00417F99" w:rsidRPr="00F94B4A">
              <w:rPr>
                <w:color w:val="0000FF"/>
                <w:u w:val="single"/>
              </w:rPr>
            </w:r>
            <w:r w:rsidR="00417F99" w:rsidRPr="00F94B4A">
              <w:rPr>
                <w:color w:val="0000FF"/>
                <w:u w:val="single"/>
              </w:rPr>
              <w:fldChar w:fldCharType="separate"/>
            </w:r>
            <w:r w:rsidR="000439A2" w:rsidRPr="000439A2">
              <w:rPr>
                <w:color w:val="0000FF"/>
                <w:u w:val="single"/>
              </w:rPr>
              <w:t xml:space="preserve">Note </w:t>
            </w:r>
            <w:r w:rsidR="00417F99" w:rsidRPr="00F94B4A">
              <w:rPr>
                <w:color w:val="0000FF"/>
                <w:u w:val="single"/>
              </w:rPr>
              <w:fldChar w:fldCharType="end"/>
            </w:r>
          </w:p>
        </w:tc>
        <w:tc>
          <w:tcPr>
            <w:tcW w:w="515" w:type="pct"/>
          </w:tcPr>
          <w:p w14:paraId="524E5CE3" w14:textId="57B19396" w:rsidR="00CA18DD" w:rsidRPr="00F94B4A" w:rsidRDefault="00CA18DD" w:rsidP="002D5EBD">
            <w:pPr>
              <w:pStyle w:val="TableBodyText"/>
              <w:jc w:val="right"/>
            </w:pPr>
            <w:r w:rsidRPr="00F94B4A">
              <w:t>2.17%</w:t>
            </w:r>
          </w:p>
        </w:tc>
        <w:tc>
          <w:tcPr>
            <w:tcW w:w="516" w:type="pct"/>
          </w:tcPr>
          <w:p w14:paraId="234E5219" w14:textId="0AF3F9AF" w:rsidR="00CA18DD" w:rsidRPr="00F94B4A" w:rsidRDefault="00CA18DD" w:rsidP="002D5EBD">
            <w:pPr>
              <w:pStyle w:val="TableBodyText"/>
              <w:jc w:val="right"/>
            </w:pPr>
            <w:r w:rsidRPr="00F94B4A">
              <w:t>2.08%</w:t>
            </w:r>
          </w:p>
        </w:tc>
        <w:tc>
          <w:tcPr>
            <w:tcW w:w="514" w:type="pct"/>
          </w:tcPr>
          <w:p w14:paraId="0EB05690" w14:textId="6155964F" w:rsidR="00CA18DD" w:rsidRPr="00F94B4A" w:rsidRDefault="00CA18DD" w:rsidP="002D5EBD">
            <w:pPr>
              <w:pStyle w:val="TableBodyText"/>
              <w:jc w:val="right"/>
            </w:pPr>
            <w:r w:rsidRPr="00F94B4A">
              <w:t>2.01%</w:t>
            </w:r>
          </w:p>
        </w:tc>
        <w:tc>
          <w:tcPr>
            <w:tcW w:w="517" w:type="pct"/>
          </w:tcPr>
          <w:p w14:paraId="1DF57EBF" w14:textId="5D3BC464" w:rsidR="00CA18DD" w:rsidRPr="00F94B4A" w:rsidRDefault="00CA18DD" w:rsidP="002D5EBD">
            <w:pPr>
              <w:pStyle w:val="TableBodyText"/>
              <w:jc w:val="right"/>
            </w:pPr>
            <w:r w:rsidRPr="00F94B4A">
              <w:t>1.93%</w:t>
            </w:r>
          </w:p>
        </w:tc>
        <w:tc>
          <w:tcPr>
            <w:tcW w:w="515" w:type="pct"/>
          </w:tcPr>
          <w:p w14:paraId="6E0C3435" w14:textId="522454F1" w:rsidR="00CA18DD" w:rsidRPr="00F94B4A" w:rsidRDefault="00CA18DD" w:rsidP="002D5EBD">
            <w:pPr>
              <w:pStyle w:val="TableBodyText"/>
              <w:jc w:val="right"/>
            </w:pPr>
            <w:r w:rsidRPr="00F94B4A">
              <w:t>1.88</w:t>
            </w:r>
            <w:r w:rsidR="002D5EBD" w:rsidRPr="00F94B4A">
              <w:t>%</w:t>
            </w:r>
          </w:p>
        </w:tc>
        <w:tc>
          <w:tcPr>
            <w:tcW w:w="516" w:type="pct"/>
          </w:tcPr>
          <w:p w14:paraId="653BD8C0" w14:textId="30201ACF" w:rsidR="00CA18DD" w:rsidRPr="00F94B4A" w:rsidRDefault="00CA18DD" w:rsidP="002D5EBD">
            <w:pPr>
              <w:pStyle w:val="TableBodyText"/>
              <w:jc w:val="right"/>
            </w:pPr>
            <w:r w:rsidRPr="00F94B4A">
              <w:t>1.84%</w:t>
            </w:r>
          </w:p>
        </w:tc>
        <w:tc>
          <w:tcPr>
            <w:tcW w:w="508" w:type="pct"/>
          </w:tcPr>
          <w:p w14:paraId="43F7358F" w14:textId="76DE6255" w:rsidR="00CA18DD" w:rsidRPr="00F94B4A" w:rsidRDefault="00CA18DD" w:rsidP="002D5EBD">
            <w:pPr>
              <w:pStyle w:val="TableBodyText"/>
              <w:jc w:val="right"/>
            </w:pPr>
            <w:r w:rsidRPr="00F94B4A">
              <w:t>N/A</w:t>
            </w:r>
          </w:p>
        </w:tc>
      </w:tr>
      <w:tr w:rsidR="00BE3129" w:rsidRPr="00F94B4A" w14:paraId="3EC4784C" w14:textId="77777777" w:rsidTr="002D5EBD">
        <w:tc>
          <w:tcPr>
            <w:tcW w:w="883" w:type="pct"/>
          </w:tcPr>
          <w:p w14:paraId="303669A9" w14:textId="6BC62729" w:rsidR="00CA18DD" w:rsidRPr="00F94B4A" w:rsidRDefault="00604E15" w:rsidP="002D5EBD">
            <w:pPr>
              <w:pStyle w:val="TableBodyText"/>
            </w:pPr>
            <w:r w:rsidRPr="00F94B4A">
              <w:t xml:space="preserve">Percentage change </w:t>
            </w:r>
            <w:r w:rsidR="002D5EBD" w:rsidRPr="00F94B4A">
              <w:t>f</w:t>
            </w:r>
            <w:r w:rsidR="00CA18DD" w:rsidRPr="00F94B4A">
              <w:t xml:space="preserve">rom 2019-20 </w:t>
            </w:r>
            <w:r w:rsidR="001E1A59" w:rsidRPr="00F94B4A">
              <w:br/>
            </w:r>
            <w:r w:rsidR="00CA18DD" w:rsidRPr="00F94B4A">
              <w:t>base (A)</w:t>
            </w:r>
          </w:p>
        </w:tc>
        <w:tc>
          <w:tcPr>
            <w:tcW w:w="516" w:type="pct"/>
          </w:tcPr>
          <w:p w14:paraId="3280359D" w14:textId="3DFC87F6" w:rsidR="00CA18DD" w:rsidRPr="00F94B4A" w:rsidRDefault="00CA18DD" w:rsidP="002D5EBD">
            <w:pPr>
              <w:pStyle w:val="TableBodyText"/>
              <w:jc w:val="right"/>
            </w:pPr>
            <w:r w:rsidRPr="00F94B4A">
              <w:t>N/A</w:t>
            </w:r>
          </w:p>
        </w:tc>
        <w:tc>
          <w:tcPr>
            <w:tcW w:w="515" w:type="pct"/>
          </w:tcPr>
          <w:p w14:paraId="7B958ADE" w14:textId="7990B512" w:rsidR="00CA18DD" w:rsidRPr="00F94B4A" w:rsidRDefault="00CA18DD" w:rsidP="002D5EBD">
            <w:pPr>
              <w:pStyle w:val="TableBodyText"/>
              <w:jc w:val="right"/>
            </w:pPr>
            <w:r w:rsidRPr="00F94B4A">
              <w:t>2.17%</w:t>
            </w:r>
          </w:p>
        </w:tc>
        <w:tc>
          <w:tcPr>
            <w:tcW w:w="516" w:type="pct"/>
          </w:tcPr>
          <w:p w14:paraId="32FD67C0" w14:textId="45CB562F" w:rsidR="00CA18DD" w:rsidRPr="00F94B4A" w:rsidRDefault="00CA18DD" w:rsidP="002D5EBD">
            <w:pPr>
              <w:pStyle w:val="TableBodyText"/>
              <w:jc w:val="right"/>
            </w:pPr>
            <w:r w:rsidRPr="00F94B4A">
              <w:t>4.30%</w:t>
            </w:r>
          </w:p>
        </w:tc>
        <w:tc>
          <w:tcPr>
            <w:tcW w:w="514" w:type="pct"/>
          </w:tcPr>
          <w:p w14:paraId="3E820964" w14:textId="00219CC7" w:rsidR="00CA18DD" w:rsidRPr="00F94B4A" w:rsidRDefault="00CA18DD" w:rsidP="002D5EBD">
            <w:pPr>
              <w:pStyle w:val="TableBodyText"/>
              <w:jc w:val="right"/>
            </w:pPr>
            <w:r w:rsidRPr="00F94B4A">
              <w:t>6.40%</w:t>
            </w:r>
          </w:p>
        </w:tc>
        <w:tc>
          <w:tcPr>
            <w:tcW w:w="517" w:type="pct"/>
          </w:tcPr>
          <w:p w14:paraId="1DAF1699" w14:textId="2F3FAAC1" w:rsidR="00CA18DD" w:rsidRPr="00F94B4A" w:rsidRDefault="00CA18DD" w:rsidP="002D5EBD">
            <w:pPr>
              <w:pStyle w:val="TableBodyText"/>
              <w:jc w:val="right"/>
            </w:pPr>
            <w:r w:rsidRPr="00F94B4A">
              <w:t>8.45%</w:t>
            </w:r>
          </w:p>
        </w:tc>
        <w:tc>
          <w:tcPr>
            <w:tcW w:w="515" w:type="pct"/>
          </w:tcPr>
          <w:p w14:paraId="6102BA2E" w14:textId="309622DC" w:rsidR="00CA18DD" w:rsidRPr="00F94B4A" w:rsidRDefault="00CA18DD" w:rsidP="002D5EBD">
            <w:pPr>
              <w:pStyle w:val="TableBodyText"/>
              <w:jc w:val="right"/>
            </w:pPr>
            <w:r w:rsidRPr="00F94B4A">
              <w:t>10.49%</w:t>
            </w:r>
          </w:p>
        </w:tc>
        <w:tc>
          <w:tcPr>
            <w:tcW w:w="516" w:type="pct"/>
          </w:tcPr>
          <w:p w14:paraId="40AD654E" w14:textId="4FFF4799" w:rsidR="00CA18DD" w:rsidRPr="00F94B4A" w:rsidRDefault="00CA18DD" w:rsidP="002D5EBD">
            <w:pPr>
              <w:pStyle w:val="TableBodyText"/>
              <w:jc w:val="right"/>
            </w:pPr>
            <w:r w:rsidRPr="00F94B4A">
              <w:t>12.52%</w:t>
            </w:r>
          </w:p>
        </w:tc>
        <w:tc>
          <w:tcPr>
            <w:tcW w:w="508" w:type="pct"/>
          </w:tcPr>
          <w:p w14:paraId="57143F12" w14:textId="3635CC78" w:rsidR="00CA18DD" w:rsidRPr="00F94B4A" w:rsidRDefault="00CA18DD" w:rsidP="002D5EBD">
            <w:pPr>
              <w:pStyle w:val="TableBodyText"/>
              <w:jc w:val="right"/>
            </w:pPr>
            <w:r w:rsidRPr="00F94B4A">
              <w:t>N/A</w:t>
            </w:r>
          </w:p>
        </w:tc>
      </w:tr>
      <w:tr w:rsidR="00BE3129" w:rsidRPr="00F94B4A" w14:paraId="3F450EF1" w14:textId="77777777" w:rsidTr="002D5EBD">
        <w:tc>
          <w:tcPr>
            <w:tcW w:w="883" w:type="pct"/>
          </w:tcPr>
          <w:p w14:paraId="1BC44056" w14:textId="022EEAB3" w:rsidR="00CA18DD" w:rsidRPr="00F94B4A" w:rsidRDefault="00CA18DD" w:rsidP="002D5EBD">
            <w:pPr>
              <w:pStyle w:val="TableBodyText"/>
            </w:pPr>
            <w:r w:rsidRPr="00F94B4A">
              <w:t>Macroplan</w:t>
            </w:r>
          </w:p>
        </w:tc>
        <w:tc>
          <w:tcPr>
            <w:tcW w:w="516" w:type="pct"/>
          </w:tcPr>
          <w:p w14:paraId="52E4E9C0" w14:textId="5E795DBA" w:rsidR="00CA18DD" w:rsidRPr="00F94B4A" w:rsidRDefault="00CA18DD" w:rsidP="002D5EBD">
            <w:pPr>
              <w:pStyle w:val="TableBodyText"/>
              <w:jc w:val="right"/>
            </w:pPr>
            <w:r w:rsidRPr="00F94B4A">
              <w:t>5,169,680</w:t>
            </w:r>
          </w:p>
        </w:tc>
        <w:tc>
          <w:tcPr>
            <w:tcW w:w="515" w:type="pct"/>
          </w:tcPr>
          <w:p w14:paraId="32E841AB" w14:textId="5E188C22" w:rsidR="00CA18DD" w:rsidRPr="00F94B4A" w:rsidRDefault="00CA18DD" w:rsidP="002D5EBD">
            <w:pPr>
              <w:pStyle w:val="TableBodyText"/>
              <w:jc w:val="right"/>
            </w:pPr>
            <w:r w:rsidRPr="00F94B4A">
              <w:t>5,219,990</w:t>
            </w:r>
          </w:p>
        </w:tc>
        <w:tc>
          <w:tcPr>
            <w:tcW w:w="516" w:type="pct"/>
          </w:tcPr>
          <w:p w14:paraId="132C0B93" w14:textId="541BCF31" w:rsidR="00CA18DD" w:rsidRPr="00F94B4A" w:rsidRDefault="00CA18DD" w:rsidP="002D5EBD">
            <w:pPr>
              <w:pStyle w:val="TableBodyText"/>
              <w:jc w:val="right"/>
            </w:pPr>
            <w:r w:rsidRPr="00F94B4A">
              <w:t>5,325,880</w:t>
            </w:r>
          </w:p>
        </w:tc>
        <w:tc>
          <w:tcPr>
            <w:tcW w:w="514" w:type="pct"/>
          </w:tcPr>
          <w:p w14:paraId="1BC4C0B3" w14:textId="084D3F7D" w:rsidR="00CA18DD" w:rsidRPr="00F94B4A" w:rsidRDefault="00CA18DD" w:rsidP="002D5EBD">
            <w:pPr>
              <w:pStyle w:val="TableBodyText"/>
              <w:jc w:val="right"/>
            </w:pPr>
            <w:r w:rsidRPr="00F94B4A">
              <w:t>5,431,021</w:t>
            </w:r>
          </w:p>
        </w:tc>
        <w:tc>
          <w:tcPr>
            <w:tcW w:w="517" w:type="pct"/>
          </w:tcPr>
          <w:p w14:paraId="662152A4" w14:textId="45C82123" w:rsidR="00CA18DD" w:rsidRPr="00F94B4A" w:rsidRDefault="00CA18DD" w:rsidP="002D5EBD">
            <w:pPr>
              <w:pStyle w:val="TableBodyText"/>
              <w:jc w:val="right"/>
            </w:pPr>
            <w:r w:rsidRPr="00F94B4A">
              <w:t>5,535,868</w:t>
            </w:r>
          </w:p>
        </w:tc>
        <w:tc>
          <w:tcPr>
            <w:tcW w:w="515" w:type="pct"/>
          </w:tcPr>
          <w:p w14:paraId="276C3F96" w14:textId="50EBB26E" w:rsidR="00CA18DD" w:rsidRPr="00F94B4A" w:rsidRDefault="00CA18DD" w:rsidP="002D5EBD">
            <w:pPr>
              <w:pStyle w:val="TableBodyText"/>
              <w:jc w:val="right"/>
            </w:pPr>
            <w:r w:rsidRPr="00F94B4A">
              <w:t>5,639,754</w:t>
            </w:r>
          </w:p>
        </w:tc>
        <w:tc>
          <w:tcPr>
            <w:tcW w:w="516" w:type="pct"/>
          </w:tcPr>
          <w:p w14:paraId="7ED02771" w14:textId="7557AE79" w:rsidR="00CA18DD" w:rsidRPr="00F94B4A" w:rsidRDefault="00CA18DD" w:rsidP="002D5EBD">
            <w:pPr>
              <w:pStyle w:val="TableBodyText"/>
              <w:jc w:val="right"/>
            </w:pPr>
            <w:r w:rsidRPr="00F94B4A">
              <w:t>5,742,578</w:t>
            </w:r>
          </w:p>
        </w:tc>
        <w:tc>
          <w:tcPr>
            <w:tcW w:w="508" w:type="pct"/>
          </w:tcPr>
          <w:p w14:paraId="128624F9" w14:textId="75E87627" w:rsidR="00CA18DD" w:rsidRPr="00F94B4A" w:rsidRDefault="00CA18DD" w:rsidP="002D5EBD">
            <w:pPr>
              <w:pStyle w:val="TableBodyText"/>
              <w:jc w:val="right"/>
            </w:pPr>
            <w:r w:rsidRPr="00F94B4A">
              <w:t>1.77%</w:t>
            </w:r>
          </w:p>
        </w:tc>
      </w:tr>
      <w:tr w:rsidR="00F94B4A" w:rsidRPr="00F94B4A" w14:paraId="4FC4EC2A" w14:textId="77777777" w:rsidTr="002D5EBD">
        <w:tc>
          <w:tcPr>
            <w:tcW w:w="883" w:type="pct"/>
          </w:tcPr>
          <w:p w14:paraId="27C74962" w14:textId="0323FE68" w:rsidR="00F94B4A" w:rsidRPr="00F94B4A" w:rsidRDefault="00F94B4A" w:rsidP="00F94B4A">
            <w:pPr>
              <w:pStyle w:val="TableBodyText"/>
            </w:pPr>
            <w:r w:rsidRPr="00F94B4A">
              <w:lastRenderedPageBreak/>
              <w:t xml:space="preserve">Percentage change year-on-year </w:t>
            </w:r>
          </w:p>
        </w:tc>
        <w:tc>
          <w:tcPr>
            <w:tcW w:w="516" w:type="pct"/>
          </w:tcPr>
          <w:p w14:paraId="2356F737" w14:textId="7BDE4C0B" w:rsidR="00F94B4A" w:rsidRPr="00F94B4A" w:rsidRDefault="00F94B4A" w:rsidP="00F94B4A">
            <w:pPr>
              <w:pStyle w:val="TableBodyText"/>
              <w:jc w:val="right"/>
            </w:pPr>
            <w:r w:rsidRPr="00F94B4A">
              <w:t>refer</w:t>
            </w:r>
            <w:r w:rsidRPr="00F94B4A">
              <w:rPr>
                <w:u w:val="single"/>
              </w:rPr>
              <w:t xml:space="preserve"> </w:t>
            </w:r>
            <w:r w:rsidRPr="00F94B4A">
              <w:rPr>
                <w:u w:val="single"/>
              </w:rPr>
              <w:br/>
            </w:r>
            <w:r w:rsidRPr="00F94B4A">
              <w:rPr>
                <w:color w:val="0000FF"/>
                <w:u w:val="single"/>
              </w:rPr>
              <w:fldChar w:fldCharType="begin"/>
            </w:r>
            <w:r w:rsidRPr="00F94B4A">
              <w:rPr>
                <w:color w:val="0000FF"/>
                <w:u w:val="single"/>
              </w:rPr>
              <w:instrText xml:space="preserve"> REF Notebtable11 \h  \* MERGEFORMAT </w:instrText>
            </w:r>
            <w:r w:rsidRPr="00F94B4A">
              <w:rPr>
                <w:color w:val="0000FF"/>
                <w:u w:val="single"/>
              </w:rPr>
            </w:r>
            <w:r w:rsidRPr="00F94B4A">
              <w:rPr>
                <w:color w:val="0000FF"/>
                <w:u w:val="single"/>
              </w:rPr>
              <w:fldChar w:fldCharType="separate"/>
            </w:r>
            <w:r w:rsidR="000439A2" w:rsidRPr="000439A2">
              <w:rPr>
                <w:color w:val="0000FF"/>
                <w:u w:val="single"/>
              </w:rPr>
              <w:t xml:space="preserve">Note </w:t>
            </w:r>
            <w:r w:rsidRPr="00F94B4A">
              <w:rPr>
                <w:color w:val="0000FF"/>
                <w:u w:val="single"/>
              </w:rPr>
              <w:fldChar w:fldCharType="end"/>
            </w:r>
          </w:p>
        </w:tc>
        <w:tc>
          <w:tcPr>
            <w:tcW w:w="515" w:type="pct"/>
          </w:tcPr>
          <w:p w14:paraId="5A56BED0" w14:textId="0C6F95F5" w:rsidR="00F94B4A" w:rsidRPr="00F94B4A" w:rsidRDefault="00F94B4A" w:rsidP="00F94B4A">
            <w:pPr>
              <w:pStyle w:val="TableBodyText"/>
              <w:jc w:val="right"/>
            </w:pPr>
            <w:r w:rsidRPr="00F94B4A">
              <w:t>0.97%</w:t>
            </w:r>
          </w:p>
        </w:tc>
        <w:tc>
          <w:tcPr>
            <w:tcW w:w="516" w:type="pct"/>
          </w:tcPr>
          <w:p w14:paraId="4CE3167E" w14:textId="2430DBF9" w:rsidR="00F94B4A" w:rsidRPr="00F94B4A" w:rsidRDefault="00F94B4A" w:rsidP="00F94B4A">
            <w:pPr>
              <w:pStyle w:val="TableBodyText"/>
              <w:jc w:val="right"/>
            </w:pPr>
            <w:r w:rsidRPr="00F94B4A">
              <w:t>2.03%</w:t>
            </w:r>
          </w:p>
        </w:tc>
        <w:tc>
          <w:tcPr>
            <w:tcW w:w="514" w:type="pct"/>
          </w:tcPr>
          <w:p w14:paraId="3EE2ACF3" w14:textId="1CD83439" w:rsidR="00F94B4A" w:rsidRPr="00F94B4A" w:rsidRDefault="00F94B4A" w:rsidP="00F94B4A">
            <w:pPr>
              <w:pStyle w:val="TableBodyText"/>
              <w:jc w:val="right"/>
            </w:pPr>
            <w:r w:rsidRPr="00F94B4A">
              <w:t>1.97%</w:t>
            </w:r>
          </w:p>
        </w:tc>
        <w:tc>
          <w:tcPr>
            <w:tcW w:w="517" w:type="pct"/>
          </w:tcPr>
          <w:p w14:paraId="1911C391" w14:textId="6279240E" w:rsidR="00F94B4A" w:rsidRPr="00F94B4A" w:rsidRDefault="00F94B4A" w:rsidP="00F94B4A">
            <w:pPr>
              <w:pStyle w:val="TableBodyText"/>
              <w:jc w:val="right"/>
            </w:pPr>
            <w:r w:rsidRPr="00F94B4A">
              <w:t>1.93%</w:t>
            </w:r>
          </w:p>
        </w:tc>
        <w:tc>
          <w:tcPr>
            <w:tcW w:w="515" w:type="pct"/>
          </w:tcPr>
          <w:p w14:paraId="59884A9F" w14:textId="0F67C098" w:rsidR="00F94B4A" w:rsidRPr="00F94B4A" w:rsidRDefault="00F94B4A" w:rsidP="00F94B4A">
            <w:pPr>
              <w:pStyle w:val="TableBodyText"/>
              <w:jc w:val="right"/>
            </w:pPr>
            <w:r w:rsidRPr="00F94B4A">
              <w:t>1.88%</w:t>
            </w:r>
          </w:p>
        </w:tc>
        <w:tc>
          <w:tcPr>
            <w:tcW w:w="516" w:type="pct"/>
          </w:tcPr>
          <w:p w14:paraId="5CA39166" w14:textId="6F5B7BD9" w:rsidR="00F94B4A" w:rsidRPr="00F94B4A" w:rsidRDefault="00F94B4A" w:rsidP="00F94B4A">
            <w:pPr>
              <w:pStyle w:val="TableBodyText"/>
              <w:jc w:val="right"/>
            </w:pPr>
            <w:r w:rsidRPr="00F94B4A">
              <w:t>1.82%</w:t>
            </w:r>
          </w:p>
        </w:tc>
        <w:tc>
          <w:tcPr>
            <w:tcW w:w="508" w:type="pct"/>
          </w:tcPr>
          <w:p w14:paraId="0A0DD584" w14:textId="0F530F0A" w:rsidR="00F94B4A" w:rsidRPr="00F94B4A" w:rsidRDefault="00F94B4A" w:rsidP="00F94B4A">
            <w:pPr>
              <w:pStyle w:val="TableBodyText"/>
              <w:jc w:val="right"/>
            </w:pPr>
            <w:r w:rsidRPr="00F94B4A">
              <w:t>N/A</w:t>
            </w:r>
          </w:p>
        </w:tc>
      </w:tr>
      <w:tr w:rsidR="00F94B4A" w:rsidRPr="00F94B4A" w14:paraId="648AA975" w14:textId="77777777" w:rsidTr="002D5EBD">
        <w:tc>
          <w:tcPr>
            <w:tcW w:w="883" w:type="pct"/>
          </w:tcPr>
          <w:p w14:paraId="3E3B03FD" w14:textId="672594D3" w:rsidR="00F94B4A" w:rsidRPr="00F94B4A" w:rsidRDefault="00F94B4A" w:rsidP="00F94B4A">
            <w:pPr>
              <w:pStyle w:val="TableBodyText"/>
            </w:pPr>
            <w:r w:rsidRPr="00F94B4A">
              <w:t xml:space="preserve">Percentage change from 2019-20 </w:t>
            </w:r>
            <w:r w:rsidRPr="00F94B4A">
              <w:br/>
              <w:t>base (B)</w:t>
            </w:r>
          </w:p>
        </w:tc>
        <w:tc>
          <w:tcPr>
            <w:tcW w:w="516" w:type="pct"/>
          </w:tcPr>
          <w:p w14:paraId="7914CC82" w14:textId="26AB7AB5" w:rsidR="00F94B4A" w:rsidRPr="00F94B4A" w:rsidRDefault="00F94B4A" w:rsidP="00F94B4A">
            <w:pPr>
              <w:pStyle w:val="TableBodyText"/>
              <w:jc w:val="right"/>
            </w:pPr>
            <w:r w:rsidRPr="00F94B4A">
              <w:t>N/A</w:t>
            </w:r>
          </w:p>
        </w:tc>
        <w:tc>
          <w:tcPr>
            <w:tcW w:w="515" w:type="pct"/>
          </w:tcPr>
          <w:p w14:paraId="2DF6A1FF" w14:textId="025B74A4" w:rsidR="00F94B4A" w:rsidRPr="00F94B4A" w:rsidRDefault="00F94B4A" w:rsidP="00F94B4A">
            <w:pPr>
              <w:pStyle w:val="TableBodyText"/>
              <w:jc w:val="right"/>
            </w:pPr>
            <w:r w:rsidRPr="00F94B4A">
              <w:t>0.97%</w:t>
            </w:r>
          </w:p>
        </w:tc>
        <w:tc>
          <w:tcPr>
            <w:tcW w:w="516" w:type="pct"/>
          </w:tcPr>
          <w:p w14:paraId="69B17665" w14:textId="7135430E" w:rsidR="00F94B4A" w:rsidRPr="00F94B4A" w:rsidRDefault="00F94B4A" w:rsidP="00F94B4A">
            <w:pPr>
              <w:pStyle w:val="TableBodyText"/>
              <w:jc w:val="right"/>
            </w:pPr>
            <w:r w:rsidRPr="00F94B4A">
              <w:t>3.02%</w:t>
            </w:r>
          </w:p>
        </w:tc>
        <w:tc>
          <w:tcPr>
            <w:tcW w:w="514" w:type="pct"/>
          </w:tcPr>
          <w:p w14:paraId="5817FAD3" w14:textId="6B0FF06A" w:rsidR="00F94B4A" w:rsidRPr="00F94B4A" w:rsidRDefault="00F94B4A" w:rsidP="00F94B4A">
            <w:pPr>
              <w:pStyle w:val="TableBodyText"/>
              <w:jc w:val="right"/>
            </w:pPr>
            <w:r w:rsidRPr="00F94B4A">
              <w:t>5.06%</w:t>
            </w:r>
          </w:p>
        </w:tc>
        <w:tc>
          <w:tcPr>
            <w:tcW w:w="517" w:type="pct"/>
          </w:tcPr>
          <w:p w14:paraId="2AFE4D57" w14:textId="389D05C1" w:rsidR="00F94B4A" w:rsidRPr="00F94B4A" w:rsidRDefault="00F94B4A" w:rsidP="00F94B4A">
            <w:pPr>
              <w:pStyle w:val="TableBodyText"/>
              <w:jc w:val="right"/>
            </w:pPr>
            <w:r w:rsidRPr="00F94B4A">
              <w:t>7.08%</w:t>
            </w:r>
          </w:p>
        </w:tc>
        <w:tc>
          <w:tcPr>
            <w:tcW w:w="515" w:type="pct"/>
          </w:tcPr>
          <w:p w14:paraId="78E9D087" w14:textId="3C19D837" w:rsidR="00F94B4A" w:rsidRPr="00F94B4A" w:rsidRDefault="00F94B4A" w:rsidP="00F94B4A">
            <w:pPr>
              <w:pStyle w:val="TableBodyText"/>
              <w:jc w:val="right"/>
            </w:pPr>
            <w:r w:rsidRPr="00F94B4A">
              <w:t>9.09%</w:t>
            </w:r>
          </w:p>
        </w:tc>
        <w:tc>
          <w:tcPr>
            <w:tcW w:w="516" w:type="pct"/>
          </w:tcPr>
          <w:p w14:paraId="3CF1C7A6" w14:textId="78B1967E" w:rsidR="00F94B4A" w:rsidRPr="00F94B4A" w:rsidRDefault="00F94B4A" w:rsidP="00F94B4A">
            <w:pPr>
              <w:pStyle w:val="TableBodyText"/>
              <w:jc w:val="right"/>
            </w:pPr>
            <w:r w:rsidRPr="00F94B4A">
              <w:t>11.08%</w:t>
            </w:r>
          </w:p>
        </w:tc>
        <w:tc>
          <w:tcPr>
            <w:tcW w:w="508" w:type="pct"/>
          </w:tcPr>
          <w:p w14:paraId="228507D8" w14:textId="702C7F55" w:rsidR="00F94B4A" w:rsidRPr="00F94B4A" w:rsidRDefault="00F94B4A" w:rsidP="00F94B4A">
            <w:pPr>
              <w:pStyle w:val="TableBodyText"/>
              <w:jc w:val="right"/>
            </w:pPr>
            <w:r w:rsidRPr="00F94B4A">
              <w:t>N/A</w:t>
            </w:r>
          </w:p>
        </w:tc>
      </w:tr>
      <w:tr w:rsidR="00F94B4A" w:rsidRPr="00F94B4A" w14:paraId="6EF69666" w14:textId="77777777" w:rsidTr="002D5EBD">
        <w:tc>
          <w:tcPr>
            <w:tcW w:w="883" w:type="pct"/>
          </w:tcPr>
          <w:p w14:paraId="32DDA2D7" w14:textId="041E1CA5" w:rsidR="00F94B4A" w:rsidRPr="00F94B4A" w:rsidRDefault="00F94B4A" w:rsidP="00F94B4A">
            <w:pPr>
              <w:pStyle w:val="TableBodyText"/>
            </w:pPr>
            <w:r w:rsidRPr="00F94B4A">
              <w:t>Absolute difference</w:t>
            </w:r>
          </w:p>
        </w:tc>
        <w:tc>
          <w:tcPr>
            <w:tcW w:w="516" w:type="pct"/>
          </w:tcPr>
          <w:p w14:paraId="7BBCDB62" w14:textId="17C26766" w:rsidR="00F94B4A" w:rsidRPr="00F94B4A" w:rsidRDefault="00F94B4A" w:rsidP="00F94B4A">
            <w:pPr>
              <w:pStyle w:val="TableBodyText"/>
              <w:jc w:val="right"/>
            </w:pPr>
            <w:r w:rsidRPr="00F94B4A">
              <w:t>(23,601)</w:t>
            </w:r>
          </w:p>
        </w:tc>
        <w:tc>
          <w:tcPr>
            <w:tcW w:w="515" w:type="pct"/>
          </w:tcPr>
          <w:p w14:paraId="1739312B" w14:textId="5064C83B" w:rsidR="00F94B4A" w:rsidRPr="00F94B4A" w:rsidRDefault="00F94B4A" w:rsidP="00F94B4A">
            <w:pPr>
              <w:pStyle w:val="TableBodyText"/>
              <w:jc w:val="right"/>
            </w:pPr>
            <w:r w:rsidRPr="00F94B4A">
              <w:t>(86,143)</w:t>
            </w:r>
          </w:p>
        </w:tc>
        <w:tc>
          <w:tcPr>
            <w:tcW w:w="516" w:type="pct"/>
          </w:tcPr>
          <w:p w14:paraId="08200E20" w14:textId="4BF0D537" w:rsidR="00F94B4A" w:rsidRPr="00F94B4A" w:rsidRDefault="00F94B4A" w:rsidP="00F94B4A">
            <w:pPr>
              <w:pStyle w:val="TableBodyText"/>
              <w:jc w:val="right"/>
            </w:pPr>
            <w:r w:rsidRPr="00F94B4A">
              <w:t>(90,647)</w:t>
            </w:r>
          </w:p>
        </w:tc>
        <w:tc>
          <w:tcPr>
            <w:tcW w:w="514" w:type="pct"/>
          </w:tcPr>
          <w:p w14:paraId="50CA8A63" w14:textId="30523811" w:rsidR="00F94B4A" w:rsidRPr="00F94B4A" w:rsidRDefault="00F94B4A" w:rsidP="00F94B4A">
            <w:pPr>
              <w:pStyle w:val="TableBodyText"/>
              <w:jc w:val="right"/>
            </w:pPr>
            <w:r w:rsidRPr="00F94B4A">
              <w:t>(94,518)</w:t>
            </w:r>
          </w:p>
        </w:tc>
        <w:tc>
          <w:tcPr>
            <w:tcW w:w="517" w:type="pct"/>
          </w:tcPr>
          <w:p w14:paraId="052BCA9D" w14:textId="478427BA" w:rsidR="00F94B4A" w:rsidRPr="00F94B4A" w:rsidRDefault="00F94B4A" w:rsidP="00F94B4A">
            <w:pPr>
              <w:pStyle w:val="TableBodyText"/>
              <w:jc w:val="right"/>
            </w:pPr>
            <w:r w:rsidRPr="00F94B4A">
              <w:t>(96,478)</w:t>
            </w:r>
          </w:p>
        </w:tc>
        <w:tc>
          <w:tcPr>
            <w:tcW w:w="515" w:type="pct"/>
          </w:tcPr>
          <w:p w14:paraId="7C08A9EB" w14:textId="56EEA554" w:rsidR="00F94B4A" w:rsidRPr="00F94B4A" w:rsidRDefault="00F94B4A" w:rsidP="00F94B4A">
            <w:pPr>
              <w:pStyle w:val="TableBodyText"/>
              <w:jc w:val="right"/>
            </w:pPr>
            <w:r w:rsidRPr="00F94B4A">
              <w:t>(98,226)</w:t>
            </w:r>
          </w:p>
        </w:tc>
        <w:tc>
          <w:tcPr>
            <w:tcW w:w="516" w:type="pct"/>
          </w:tcPr>
          <w:p w14:paraId="736BA81C" w14:textId="26B790DC" w:rsidR="00F94B4A" w:rsidRPr="00F94B4A" w:rsidRDefault="00F94B4A" w:rsidP="00F94B4A">
            <w:pPr>
              <w:pStyle w:val="TableBodyText"/>
              <w:jc w:val="right"/>
            </w:pPr>
            <w:r w:rsidRPr="00F94B4A">
              <w:t>(100,766)</w:t>
            </w:r>
          </w:p>
        </w:tc>
        <w:tc>
          <w:tcPr>
            <w:tcW w:w="508" w:type="pct"/>
          </w:tcPr>
          <w:p w14:paraId="041D313D" w14:textId="209C74A1" w:rsidR="00F94B4A" w:rsidRPr="00F94B4A" w:rsidRDefault="00F94B4A" w:rsidP="00F94B4A">
            <w:pPr>
              <w:pStyle w:val="TableBodyText"/>
              <w:jc w:val="right"/>
            </w:pPr>
            <w:r w:rsidRPr="00F94B4A">
              <w:t>N/A</w:t>
            </w:r>
          </w:p>
        </w:tc>
      </w:tr>
      <w:tr w:rsidR="00F94B4A" w14:paraId="3CAF9899" w14:textId="77777777" w:rsidTr="002D5EBD">
        <w:tc>
          <w:tcPr>
            <w:tcW w:w="883" w:type="pct"/>
          </w:tcPr>
          <w:p w14:paraId="2766468B" w14:textId="6EB7844E" w:rsidR="00F94B4A" w:rsidRPr="00F94B4A" w:rsidRDefault="00F94B4A" w:rsidP="00F94B4A">
            <w:pPr>
              <w:pStyle w:val="TableBodyText"/>
            </w:pPr>
            <w:r w:rsidRPr="00F94B4A">
              <w:t>Adjustment factor (C) = (B) / (A)</w:t>
            </w:r>
          </w:p>
        </w:tc>
        <w:tc>
          <w:tcPr>
            <w:tcW w:w="516" w:type="pct"/>
          </w:tcPr>
          <w:p w14:paraId="19AD0496" w14:textId="78365EC8" w:rsidR="00F94B4A" w:rsidRPr="00F94B4A" w:rsidRDefault="00F94B4A" w:rsidP="00F94B4A">
            <w:pPr>
              <w:pStyle w:val="TableBodyText"/>
              <w:jc w:val="right"/>
            </w:pPr>
            <w:r w:rsidRPr="00F94B4A">
              <w:t>N/A</w:t>
            </w:r>
          </w:p>
        </w:tc>
        <w:tc>
          <w:tcPr>
            <w:tcW w:w="515" w:type="pct"/>
          </w:tcPr>
          <w:p w14:paraId="1D95A9EA" w14:textId="395F2AB4" w:rsidR="00F94B4A" w:rsidRPr="00F94B4A" w:rsidRDefault="00F94B4A" w:rsidP="00F94B4A">
            <w:pPr>
              <w:pStyle w:val="TableBodyText"/>
              <w:jc w:val="right"/>
            </w:pPr>
            <w:r w:rsidRPr="00F94B4A">
              <w:t>44.8%</w:t>
            </w:r>
          </w:p>
        </w:tc>
        <w:tc>
          <w:tcPr>
            <w:tcW w:w="516" w:type="pct"/>
          </w:tcPr>
          <w:p w14:paraId="11A42B0F" w14:textId="357BC7E6" w:rsidR="00F94B4A" w:rsidRPr="00F94B4A" w:rsidRDefault="00F94B4A" w:rsidP="00F94B4A">
            <w:pPr>
              <w:pStyle w:val="TableBodyText"/>
              <w:jc w:val="right"/>
            </w:pPr>
            <w:r w:rsidRPr="00F94B4A">
              <w:t>70.3%</w:t>
            </w:r>
          </w:p>
        </w:tc>
        <w:tc>
          <w:tcPr>
            <w:tcW w:w="514" w:type="pct"/>
          </w:tcPr>
          <w:p w14:paraId="6214A900" w14:textId="7120C421" w:rsidR="00F94B4A" w:rsidRPr="00F94B4A" w:rsidRDefault="00F94B4A" w:rsidP="00F94B4A">
            <w:pPr>
              <w:pStyle w:val="TableBodyText"/>
              <w:jc w:val="right"/>
            </w:pPr>
            <w:r w:rsidRPr="00F94B4A">
              <w:t>79.0%</w:t>
            </w:r>
          </w:p>
        </w:tc>
        <w:tc>
          <w:tcPr>
            <w:tcW w:w="517" w:type="pct"/>
          </w:tcPr>
          <w:p w14:paraId="4DA45AF0" w14:textId="722038B1" w:rsidR="00F94B4A" w:rsidRPr="00F94B4A" w:rsidRDefault="00F94B4A" w:rsidP="00F94B4A">
            <w:pPr>
              <w:pStyle w:val="TableBodyText"/>
              <w:jc w:val="right"/>
            </w:pPr>
            <w:r w:rsidRPr="00F94B4A">
              <w:t>83.8%</w:t>
            </w:r>
          </w:p>
        </w:tc>
        <w:tc>
          <w:tcPr>
            <w:tcW w:w="515" w:type="pct"/>
          </w:tcPr>
          <w:p w14:paraId="35417F48" w14:textId="0578CBF5" w:rsidR="00F94B4A" w:rsidRPr="00F94B4A" w:rsidRDefault="00F94B4A" w:rsidP="00F94B4A">
            <w:pPr>
              <w:pStyle w:val="TableBodyText"/>
              <w:jc w:val="right"/>
            </w:pPr>
            <w:r w:rsidRPr="00F94B4A">
              <w:t>86.7%</w:t>
            </w:r>
          </w:p>
        </w:tc>
        <w:tc>
          <w:tcPr>
            <w:tcW w:w="516" w:type="pct"/>
          </w:tcPr>
          <w:p w14:paraId="2CBCBBAF" w14:textId="71D84FA0" w:rsidR="00F94B4A" w:rsidRPr="00F94B4A" w:rsidRDefault="00F94B4A" w:rsidP="00F94B4A">
            <w:pPr>
              <w:pStyle w:val="TableBodyText"/>
              <w:jc w:val="right"/>
            </w:pPr>
            <w:r w:rsidRPr="00F94B4A">
              <w:t>88.5%</w:t>
            </w:r>
          </w:p>
        </w:tc>
        <w:tc>
          <w:tcPr>
            <w:tcW w:w="508" w:type="pct"/>
          </w:tcPr>
          <w:p w14:paraId="5F78E9D6" w14:textId="7633E022" w:rsidR="00F94B4A" w:rsidRDefault="00F94B4A" w:rsidP="00F94B4A">
            <w:pPr>
              <w:pStyle w:val="TableBodyText"/>
              <w:jc w:val="right"/>
            </w:pPr>
            <w:r w:rsidRPr="00F94B4A">
              <w:t>N/A</w:t>
            </w:r>
          </w:p>
        </w:tc>
      </w:tr>
    </w:tbl>
    <w:p w14:paraId="5BD5C6F1" w14:textId="4BDE3AA8" w:rsidR="00EC4BE2" w:rsidRDefault="00E37200" w:rsidP="00B224F6">
      <w:pPr>
        <w:pStyle w:val="BodyText"/>
        <w:keepNext/>
        <w:spacing w:after="120"/>
      </w:pPr>
      <w:r w:rsidRPr="00E37200">
        <w:t xml:space="preserve">Worked example – how we have applied the Macroplan </w:t>
      </w:r>
      <w:r w:rsidR="002E2D3C">
        <w:t>COVID</w:t>
      </w:r>
      <w:r w:rsidR="002E2D3C">
        <w:noBreakHyphen/>
        <w:t>19</w:t>
      </w:r>
      <w:r w:rsidR="002E2D3C">
        <w:rPr>
          <w:lang w:eastAsia="en-US"/>
        </w:rPr>
        <w:noBreakHyphen/>
        <w:t>adjusted</w:t>
      </w:r>
      <w:r w:rsidRPr="00E37200">
        <w:t xml:space="preserve"> growth forecasts for modelling purposes</w:t>
      </w:r>
      <w:r w:rsidR="002D5EBD">
        <w:t>:</w:t>
      </w:r>
    </w:p>
    <w:tbl>
      <w:tblPr>
        <w:tblStyle w:val="TableGrid"/>
        <w:tblW w:w="5000" w:type="pct"/>
        <w:tblLook w:val="0620" w:firstRow="1" w:lastRow="0" w:firstColumn="0" w:lastColumn="0" w:noHBand="1" w:noVBand="1"/>
      </w:tblPr>
      <w:tblGrid>
        <w:gridCol w:w="1831"/>
        <w:gridCol w:w="889"/>
        <w:gridCol w:w="972"/>
        <w:gridCol w:w="975"/>
        <w:gridCol w:w="971"/>
        <w:gridCol w:w="977"/>
        <w:gridCol w:w="975"/>
        <w:gridCol w:w="977"/>
        <w:gridCol w:w="1064"/>
      </w:tblGrid>
      <w:tr w:rsidR="00F94B4A" w14:paraId="11773819" w14:textId="77777777" w:rsidTr="00F94B4A">
        <w:trPr>
          <w:cnfStyle w:val="100000000000" w:firstRow="1" w:lastRow="0" w:firstColumn="0" w:lastColumn="0" w:oddVBand="0" w:evenVBand="0" w:oddHBand="0" w:evenHBand="0" w:firstRowFirstColumn="0" w:firstRowLastColumn="0" w:lastRowFirstColumn="0" w:lastRowLastColumn="0"/>
        </w:trPr>
        <w:tc>
          <w:tcPr>
            <w:tcW w:w="951" w:type="pct"/>
          </w:tcPr>
          <w:p w14:paraId="47BE50EC" w14:textId="77777777" w:rsidR="00F94B4A" w:rsidRDefault="00F94B4A" w:rsidP="00F94B4A">
            <w:pPr>
              <w:pStyle w:val="TableBodyText"/>
              <w:keepNext/>
            </w:pPr>
            <w:bookmarkStart w:id="88" w:name="ColumnTitle_37"/>
            <w:r>
              <w:t>Item</w:t>
            </w:r>
          </w:p>
        </w:tc>
        <w:tc>
          <w:tcPr>
            <w:tcW w:w="462" w:type="pct"/>
          </w:tcPr>
          <w:p w14:paraId="6B334A91" w14:textId="77777777" w:rsidR="00F94B4A" w:rsidRDefault="00F94B4A" w:rsidP="00F94B4A">
            <w:pPr>
              <w:pStyle w:val="TableBodyText"/>
              <w:keepNext/>
              <w:jc w:val="right"/>
            </w:pPr>
            <w:r>
              <w:t>2019-20</w:t>
            </w:r>
          </w:p>
        </w:tc>
        <w:tc>
          <w:tcPr>
            <w:tcW w:w="505" w:type="pct"/>
          </w:tcPr>
          <w:p w14:paraId="29C09EE7" w14:textId="77777777" w:rsidR="00F94B4A" w:rsidRDefault="00F94B4A" w:rsidP="00F94B4A">
            <w:pPr>
              <w:pStyle w:val="TableBodyText"/>
              <w:keepNext/>
              <w:jc w:val="right"/>
            </w:pPr>
            <w:r>
              <w:t>2020-21</w:t>
            </w:r>
          </w:p>
        </w:tc>
        <w:tc>
          <w:tcPr>
            <w:tcW w:w="506" w:type="pct"/>
          </w:tcPr>
          <w:p w14:paraId="5D9CD211" w14:textId="77777777" w:rsidR="00F94B4A" w:rsidRDefault="00F94B4A" w:rsidP="00F94B4A">
            <w:pPr>
              <w:pStyle w:val="TableBodyText"/>
              <w:keepNext/>
              <w:jc w:val="right"/>
            </w:pPr>
            <w:r>
              <w:t>2021-22</w:t>
            </w:r>
          </w:p>
        </w:tc>
        <w:tc>
          <w:tcPr>
            <w:tcW w:w="504" w:type="pct"/>
          </w:tcPr>
          <w:p w14:paraId="6433C152" w14:textId="77777777" w:rsidR="00F94B4A" w:rsidRDefault="00F94B4A" w:rsidP="00F94B4A">
            <w:pPr>
              <w:pStyle w:val="TableBodyText"/>
              <w:keepNext/>
              <w:jc w:val="right"/>
            </w:pPr>
            <w:r>
              <w:t>2022-23</w:t>
            </w:r>
          </w:p>
        </w:tc>
        <w:tc>
          <w:tcPr>
            <w:tcW w:w="507" w:type="pct"/>
          </w:tcPr>
          <w:p w14:paraId="308C5D41" w14:textId="77777777" w:rsidR="00F94B4A" w:rsidRDefault="00F94B4A" w:rsidP="00F94B4A">
            <w:pPr>
              <w:pStyle w:val="TableBodyText"/>
              <w:keepNext/>
              <w:jc w:val="right"/>
            </w:pPr>
            <w:r>
              <w:t>2023-24</w:t>
            </w:r>
          </w:p>
        </w:tc>
        <w:tc>
          <w:tcPr>
            <w:tcW w:w="506" w:type="pct"/>
          </w:tcPr>
          <w:p w14:paraId="13E240C3" w14:textId="77777777" w:rsidR="00F94B4A" w:rsidRDefault="00F94B4A" w:rsidP="00F94B4A">
            <w:pPr>
              <w:pStyle w:val="TableBodyText"/>
              <w:keepNext/>
              <w:jc w:val="right"/>
            </w:pPr>
            <w:r>
              <w:t>2024-25</w:t>
            </w:r>
          </w:p>
        </w:tc>
        <w:tc>
          <w:tcPr>
            <w:tcW w:w="507" w:type="pct"/>
          </w:tcPr>
          <w:p w14:paraId="69DB2A84" w14:textId="77777777" w:rsidR="00F94B4A" w:rsidRDefault="00F94B4A" w:rsidP="00F94B4A">
            <w:pPr>
              <w:pStyle w:val="TableBodyText"/>
              <w:keepNext/>
              <w:jc w:val="right"/>
            </w:pPr>
            <w:r>
              <w:t>2025-26</w:t>
            </w:r>
          </w:p>
        </w:tc>
        <w:tc>
          <w:tcPr>
            <w:tcW w:w="552" w:type="pct"/>
          </w:tcPr>
          <w:p w14:paraId="17FAF434" w14:textId="1C28C1CF" w:rsidR="00F94B4A" w:rsidRDefault="00F94B4A" w:rsidP="00F94B4A">
            <w:pPr>
              <w:pStyle w:val="TableBodyText"/>
              <w:keepNext/>
              <w:jc w:val="right"/>
            </w:pPr>
            <w:r w:rsidRPr="00F94B4A">
              <w:t xml:space="preserve">Compound Annual Growth Rate (refer </w:t>
            </w:r>
            <w:r w:rsidRPr="00F94B4A">
              <w:rPr>
                <w:color w:val="0000FF"/>
                <w:u w:val="single"/>
              </w:rPr>
              <w:fldChar w:fldCharType="begin"/>
            </w:r>
            <w:r w:rsidRPr="00F94B4A">
              <w:rPr>
                <w:color w:val="0000FF"/>
                <w:u w:val="single"/>
              </w:rPr>
              <w:instrText xml:space="preserve"> REF Noteatable11 \h  \* MERGEFORMAT </w:instrText>
            </w:r>
            <w:r w:rsidRPr="00F94B4A">
              <w:rPr>
                <w:color w:val="0000FF"/>
                <w:u w:val="single"/>
              </w:rPr>
            </w:r>
            <w:r w:rsidRPr="00F94B4A">
              <w:rPr>
                <w:color w:val="0000FF"/>
                <w:u w:val="single"/>
              </w:rPr>
              <w:fldChar w:fldCharType="separate"/>
            </w:r>
            <w:r w:rsidR="000439A2" w:rsidRPr="000439A2">
              <w:rPr>
                <w:color w:val="0000FF"/>
                <w:u w:val="single"/>
              </w:rPr>
              <w:t xml:space="preserve">Note </w:t>
            </w:r>
            <w:r w:rsidRPr="00F94B4A">
              <w:rPr>
                <w:color w:val="0000FF"/>
                <w:u w:val="single"/>
              </w:rPr>
              <w:fldChar w:fldCharType="end"/>
            </w:r>
            <w:r w:rsidRPr="00F94B4A">
              <w:t>)</w:t>
            </w:r>
          </w:p>
        </w:tc>
      </w:tr>
      <w:bookmarkEnd w:id="88"/>
      <w:tr w:rsidR="00E37200" w14:paraId="1E1A712D" w14:textId="77777777" w:rsidTr="00F94B4A">
        <w:tc>
          <w:tcPr>
            <w:tcW w:w="951" w:type="pct"/>
          </w:tcPr>
          <w:p w14:paraId="25AFDC51" w14:textId="137A2AF4" w:rsidR="00E37200" w:rsidRDefault="00E37200" w:rsidP="002D5EBD">
            <w:pPr>
              <w:pStyle w:val="TableBodyText"/>
            </w:pPr>
            <w:r>
              <w:t>Base sewage forecast (D)</w:t>
            </w:r>
          </w:p>
        </w:tc>
        <w:tc>
          <w:tcPr>
            <w:tcW w:w="462" w:type="pct"/>
          </w:tcPr>
          <w:p w14:paraId="66A3E2F8" w14:textId="3EB06D89" w:rsidR="00E37200" w:rsidRDefault="00E37200" w:rsidP="002D5EBD">
            <w:pPr>
              <w:pStyle w:val="TableBodyText"/>
              <w:jc w:val="right"/>
            </w:pPr>
            <w:r>
              <w:t>320,738</w:t>
            </w:r>
          </w:p>
        </w:tc>
        <w:tc>
          <w:tcPr>
            <w:tcW w:w="505" w:type="pct"/>
          </w:tcPr>
          <w:p w14:paraId="3847323D" w14:textId="4374AF95" w:rsidR="00E37200" w:rsidRDefault="00E37200" w:rsidP="002D5EBD">
            <w:pPr>
              <w:pStyle w:val="TableBodyText"/>
              <w:jc w:val="right"/>
            </w:pPr>
            <w:r>
              <w:t>322,537</w:t>
            </w:r>
          </w:p>
        </w:tc>
        <w:tc>
          <w:tcPr>
            <w:tcW w:w="506" w:type="pct"/>
          </w:tcPr>
          <w:p w14:paraId="1E5F2873" w14:textId="1B39C86F" w:rsidR="00E37200" w:rsidRDefault="00E37200" w:rsidP="002D5EBD">
            <w:pPr>
              <w:pStyle w:val="TableBodyText"/>
              <w:jc w:val="right"/>
            </w:pPr>
            <w:r>
              <w:t>325,449</w:t>
            </w:r>
          </w:p>
        </w:tc>
        <w:tc>
          <w:tcPr>
            <w:tcW w:w="504" w:type="pct"/>
          </w:tcPr>
          <w:p w14:paraId="439F98E5" w14:textId="356E5A39" w:rsidR="00E37200" w:rsidRDefault="00E37200" w:rsidP="002D5EBD">
            <w:pPr>
              <w:pStyle w:val="TableBodyText"/>
              <w:jc w:val="right"/>
            </w:pPr>
            <w:r>
              <w:t>328,361</w:t>
            </w:r>
          </w:p>
        </w:tc>
        <w:tc>
          <w:tcPr>
            <w:tcW w:w="507" w:type="pct"/>
          </w:tcPr>
          <w:p w14:paraId="5CB97037" w14:textId="7EA6CAE3" w:rsidR="00E37200" w:rsidRDefault="00E37200" w:rsidP="002D5EBD">
            <w:pPr>
              <w:pStyle w:val="TableBodyText"/>
              <w:jc w:val="right"/>
            </w:pPr>
            <w:r>
              <w:t>331,092</w:t>
            </w:r>
          </w:p>
        </w:tc>
        <w:tc>
          <w:tcPr>
            <w:tcW w:w="506" w:type="pct"/>
          </w:tcPr>
          <w:p w14:paraId="5112E4D1" w14:textId="77A6C005" w:rsidR="00E37200" w:rsidRDefault="00E37200" w:rsidP="002D5EBD">
            <w:pPr>
              <w:pStyle w:val="TableBodyText"/>
              <w:jc w:val="right"/>
            </w:pPr>
            <w:r>
              <w:t>333,741</w:t>
            </w:r>
          </w:p>
        </w:tc>
        <w:tc>
          <w:tcPr>
            <w:tcW w:w="507" w:type="pct"/>
          </w:tcPr>
          <w:p w14:paraId="5CE102E9" w14:textId="4B70804B" w:rsidR="00E37200" w:rsidRDefault="00E37200" w:rsidP="002D5EBD">
            <w:pPr>
              <w:pStyle w:val="TableBodyText"/>
              <w:jc w:val="right"/>
            </w:pPr>
            <w:r>
              <w:t>336,339</w:t>
            </w:r>
          </w:p>
        </w:tc>
        <w:tc>
          <w:tcPr>
            <w:tcW w:w="552" w:type="pct"/>
          </w:tcPr>
          <w:p w14:paraId="3F398E72" w14:textId="1470DEBA" w:rsidR="00E37200" w:rsidRDefault="00E37200" w:rsidP="002D5EBD">
            <w:pPr>
              <w:pStyle w:val="TableBodyText"/>
              <w:jc w:val="right"/>
            </w:pPr>
            <w:r>
              <w:t>0.79%</w:t>
            </w:r>
          </w:p>
        </w:tc>
      </w:tr>
      <w:tr w:rsidR="00E37200" w14:paraId="3F8584EC" w14:textId="77777777" w:rsidTr="00F94B4A">
        <w:tc>
          <w:tcPr>
            <w:tcW w:w="951" w:type="pct"/>
          </w:tcPr>
          <w:p w14:paraId="777482F1" w14:textId="5A30D23B" w:rsidR="00E37200" w:rsidRPr="00E37200" w:rsidRDefault="00E37200" w:rsidP="002D5EBD">
            <w:pPr>
              <w:pStyle w:val="TableBodyText"/>
            </w:pPr>
            <w:r w:rsidRPr="00E37200">
              <w:t xml:space="preserve">Base growth </w:t>
            </w:r>
            <w:r w:rsidR="00F94B4A">
              <w:t>year on year</w:t>
            </w:r>
            <w:r w:rsidRPr="00E37200">
              <w:t xml:space="preserve"> (E)</w:t>
            </w:r>
          </w:p>
        </w:tc>
        <w:tc>
          <w:tcPr>
            <w:tcW w:w="462" w:type="pct"/>
          </w:tcPr>
          <w:p w14:paraId="4BD04F36" w14:textId="1495B00E" w:rsidR="00E37200" w:rsidRDefault="00E37200" w:rsidP="002D5EBD">
            <w:pPr>
              <w:pStyle w:val="TableBodyText"/>
              <w:jc w:val="right"/>
            </w:pPr>
            <w:r>
              <w:t>N/A</w:t>
            </w:r>
          </w:p>
        </w:tc>
        <w:tc>
          <w:tcPr>
            <w:tcW w:w="505" w:type="pct"/>
          </w:tcPr>
          <w:p w14:paraId="117BA79B" w14:textId="1010249D" w:rsidR="00E37200" w:rsidRDefault="00E37200" w:rsidP="002D5EBD">
            <w:pPr>
              <w:pStyle w:val="TableBodyText"/>
              <w:jc w:val="right"/>
            </w:pPr>
            <w:r>
              <w:t>1,800</w:t>
            </w:r>
          </w:p>
        </w:tc>
        <w:tc>
          <w:tcPr>
            <w:tcW w:w="506" w:type="pct"/>
          </w:tcPr>
          <w:p w14:paraId="4FD9A8BE" w14:textId="2B8CB479" w:rsidR="00E37200" w:rsidRDefault="00E37200" w:rsidP="002D5EBD">
            <w:pPr>
              <w:pStyle w:val="TableBodyText"/>
              <w:jc w:val="right"/>
            </w:pPr>
            <w:r>
              <w:t>4,712</w:t>
            </w:r>
          </w:p>
        </w:tc>
        <w:tc>
          <w:tcPr>
            <w:tcW w:w="504" w:type="pct"/>
          </w:tcPr>
          <w:p w14:paraId="6C2B6D25" w14:textId="13F01F33" w:rsidR="00E37200" w:rsidRDefault="00E37200" w:rsidP="002D5EBD">
            <w:pPr>
              <w:pStyle w:val="TableBodyText"/>
              <w:jc w:val="right"/>
            </w:pPr>
            <w:r>
              <w:t>7,624</w:t>
            </w:r>
          </w:p>
        </w:tc>
        <w:tc>
          <w:tcPr>
            <w:tcW w:w="507" w:type="pct"/>
          </w:tcPr>
          <w:p w14:paraId="59070266" w14:textId="4C6D2163" w:rsidR="00E37200" w:rsidRDefault="00E37200" w:rsidP="002D5EBD">
            <w:pPr>
              <w:pStyle w:val="TableBodyText"/>
              <w:jc w:val="right"/>
            </w:pPr>
            <w:r>
              <w:t>10,355</w:t>
            </w:r>
          </w:p>
        </w:tc>
        <w:tc>
          <w:tcPr>
            <w:tcW w:w="506" w:type="pct"/>
          </w:tcPr>
          <w:p w14:paraId="7CF3FADD" w14:textId="7B04B26D" w:rsidR="00E37200" w:rsidRDefault="00E37200" w:rsidP="002D5EBD">
            <w:pPr>
              <w:pStyle w:val="TableBodyText"/>
              <w:jc w:val="right"/>
            </w:pPr>
            <w:r>
              <w:t>13,003</w:t>
            </w:r>
          </w:p>
        </w:tc>
        <w:tc>
          <w:tcPr>
            <w:tcW w:w="507" w:type="pct"/>
          </w:tcPr>
          <w:p w14:paraId="36EBDB22" w14:textId="5B303361" w:rsidR="00E37200" w:rsidRDefault="00E37200" w:rsidP="002D5EBD">
            <w:pPr>
              <w:pStyle w:val="TableBodyText"/>
              <w:jc w:val="right"/>
            </w:pPr>
            <w:r>
              <w:t>15,602</w:t>
            </w:r>
          </w:p>
        </w:tc>
        <w:tc>
          <w:tcPr>
            <w:tcW w:w="552" w:type="pct"/>
          </w:tcPr>
          <w:p w14:paraId="11428218" w14:textId="47160C71" w:rsidR="00E37200" w:rsidRDefault="00E37200" w:rsidP="002D5EBD">
            <w:pPr>
              <w:pStyle w:val="TableBodyText"/>
              <w:jc w:val="right"/>
            </w:pPr>
            <w:r>
              <w:t>N/A</w:t>
            </w:r>
          </w:p>
        </w:tc>
      </w:tr>
      <w:tr w:rsidR="00E37200" w14:paraId="7CF460BB" w14:textId="77777777" w:rsidTr="00F94B4A">
        <w:tc>
          <w:tcPr>
            <w:tcW w:w="951" w:type="pct"/>
          </w:tcPr>
          <w:p w14:paraId="0049200A" w14:textId="6B2C9B78" w:rsidR="00E37200" w:rsidRPr="00E37200" w:rsidRDefault="00E37200" w:rsidP="002D5EBD">
            <w:pPr>
              <w:pStyle w:val="TableBodyText"/>
            </w:pPr>
            <w:r w:rsidRPr="00E37200">
              <w:t xml:space="preserve">Adjusted growth </w:t>
            </w:r>
            <w:r w:rsidR="001E1A59">
              <w:br/>
            </w:r>
            <w:r w:rsidRPr="00E37200">
              <w:t xml:space="preserve">(F) = </w:t>
            </w:r>
            <w:r w:rsidR="001E1A59">
              <w:t>(E)</w:t>
            </w:r>
            <w:r w:rsidRPr="00E37200">
              <w:t xml:space="preserve"> x (C)</w:t>
            </w:r>
          </w:p>
        </w:tc>
        <w:tc>
          <w:tcPr>
            <w:tcW w:w="462" w:type="pct"/>
          </w:tcPr>
          <w:p w14:paraId="105ECBFE" w14:textId="05412846" w:rsidR="00E37200" w:rsidRDefault="00E37200" w:rsidP="002D5EBD">
            <w:pPr>
              <w:pStyle w:val="TableBodyText"/>
              <w:jc w:val="right"/>
            </w:pPr>
            <w:r>
              <w:t>N/A</w:t>
            </w:r>
          </w:p>
        </w:tc>
        <w:tc>
          <w:tcPr>
            <w:tcW w:w="505" w:type="pct"/>
          </w:tcPr>
          <w:p w14:paraId="1FC49722" w14:textId="77BE4D9F" w:rsidR="00E37200" w:rsidRDefault="00E37200" w:rsidP="002D5EBD">
            <w:pPr>
              <w:pStyle w:val="TableBodyText"/>
              <w:jc w:val="right"/>
            </w:pPr>
            <w:r>
              <w:t>806</w:t>
            </w:r>
          </w:p>
        </w:tc>
        <w:tc>
          <w:tcPr>
            <w:tcW w:w="506" w:type="pct"/>
          </w:tcPr>
          <w:p w14:paraId="53E6BC9D" w14:textId="7C2D1103" w:rsidR="00E37200" w:rsidRDefault="00E37200" w:rsidP="002D5EBD">
            <w:pPr>
              <w:pStyle w:val="TableBodyText"/>
              <w:jc w:val="right"/>
            </w:pPr>
            <w:r>
              <w:t>3,312</w:t>
            </w:r>
          </w:p>
        </w:tc>
        <w:tc>
          <w:tcPr>
            <w:tcW w:w="504" w:type="pct"/>
          </w:tcPr>
          <w:p w14:paraId="55DEA71B" w14:textId="51DCD240" w:rsidR="00E37200" w:rsidRDefault="00E37200" w:rsidP="002D5EBD">
            <w:pPr>
              <w:pStyle w:val="TableBodyText"/>
              <w:jc w:val="right"/>
            </w:pPr>
            <w:r>
              <w:t>6,024</w:t>
            </w:r>
          </w:p>
        </w:tc>
        <w:tc>
          <w:tcPr>
            <w:tcW w:w="507" w:type="pct"/>
          </w:tcPr>
          <w:p w14:paraId="59BD8901" w14:textId="5C0FEAA7" w:rsidR="00E37200" w:rsidRDefault="00E37200" w:rsidP="002D5EBD">
            <w:pPr>
              <w:pStyle w:val="TableBodyText"/>
              <w:jc w:val="right"/>
            </w:pPr>
            <w:r>
              <w:t>8,675</w:t>
            </w:r>
          </w:p>
        </w:tc>
        <w:tc>
          <w:tcPr>
            <w:tcW w:w="506" w:type="pct"/>
          </w:tcPr>
          <w:p w14:paraId="573DCF2B" w14:textId="55795EBA" w:rsidR="00E37200" w:rsidRDefault="00E37200" w:rsidP="002D5EBD">
            <w:pPr>
              <w:pStyle w:val="TableBodyText"/>
              <w:jc w:val="right"/>
            </w:pPr>
            <w:r>
              <w:t>11,273</w:t>
            </w:r>
          </w:p>
        </w:tc>
        <w:tc>
          <w:tcPr>
            <w:tcW w:w="507" w:type="pct"/>
          </w:tcPr>
          <w:p w14:paraId="79417C5C" w14:textId="1B6E17A8" w:rsidR="00E37200" w:rsidRDefault="00E37200" w:rsidP="002D5EBD">
            <w:pPr>
              <w:pStyle w:val="TableBodyText"/>
              <w:jc w:val="right"/>
            </w:pPr>
            <w:r>
              <w:t>13,813</w:t>
            </w:r>
          </w:p>
        </w:tc>
        <w:tc>
          <w:tcPr>
            <w:tcW w:w="552" w:type="pct"/>
          </w:tcPr>
          <w:p w14:paraId="604CCA29" w14:textId="55CDAEBE" w:rsidR="00E37200" w:rsidRDefault="00E37200" w:rsidP="002D5EBD">
            <w:pPr>
              <w:pStyle w:val="TableBodyText"/>
              <w:jc w:val="right"/>
            </w:pPr>
            <w:r>
              <w:t>N/A</w:t>
            </w:r>
          </w:p>
        </w:tc>
      </w:tr>
      <w:tr w:rsidR="00E37200" w14:paraId="190B378B" w14:textId="77777777" w:rsidTr="00F94B4A">
        <w:tc>
          <w:tcPr>
            <w:tcW w:w="951" w:type="pct"/>
          </w:tcPr>
          <w:p w14:paraId="462FDDF8" w14:textId="7CB712C3" w:rsidR="00E37200" w:rsidRPr="00E37200" w:rsidRDefault="00E37200" w:rsidP="002D5EBD">
            <w:pPr>
              <w:pStyle w:val="TableBodyText"/>
            </w:pPr>
            <w:r w:rsidRPr="00E37200">
              <w:t xml:space="preserve">Adjusted sewage forecast </w:t>
            </w:r>
            <w:r w:rsidR="001E1A59">
              <w:br/>
            </w:r>
            <w:r w:rsidRPr="00E37200">
              <w:t>(G) = (D) – (E) + (F)</w:t>
            </w:r>
          </w:p>
        </w:tc>
        <w:tc>
          <w:tcPr>
            <w:tcW w:w="462" w:type="pct"/>
          </w:tcPr>
          <w:p w14:paraId="35634CA2" w14:textId="4C0B4CE9" w:rsidR="00E37200" w:rsidRDefault="00E37200" w:rsidP="002D5EBD">
            <w:pPr>
              <w:pStyle w:val="TableBodyText"/>
              <w:jc w:val="right"/>
            </w:pPr>
            <w:r>
              <w:t>320,738</w:t>
            </w:r>
          </w:p>
        </w:tc>
        <w:tc>
          <w:tcPr>
            <w:tcW w:w="505" w:type="pct"/>
          </w:tcPr>
          <w:p w14:paraId="3D7FBF04" w14:textId="37ADDFE3" w:rsidR="00E37200" w:rsidRDefault="00E37200" w:rsidP="002D5EBD">
            <w:pPr>
              <w:pStyle w:val="TableBodyText"/>
              <w:jc w:val="right"/>
            </w:pPr>
            <w:r>
              <w:t>321,543</w:t>
            </w:r>
          </w:p>
        </w:tc>
        <w:tc>
          <w:tcPr>
            <w:tcW w:w="506" w:type="pct"/>
          </w:tcPr>
          <w:p w14:paraId="68CFBFF6" w14:textId="1E9F57B9" w:rsidR="00E37200" w:rsidRDefault="00E37200" w:rsidP="002D5EBD">
            <w:pPr>
              <w:pStyle w:val="TableBodyText"/>
              <w:jc w:val="right"/>
            </w:pPr>
            <w:r>
              <w:t>324,049</w:t>
            </w:r>
          </w:p>
        </w:tc>
        <w:tc>
          <w:tcPr>
            <w:tcW w:w="504" w:type="pct"/>
          </w:tcPr>
          <w:p w14:paraId="05043376" w14:textId="67714A3B" w:rsidR="00E37200" w:rsidRDefault="00E37200" w:rsidP="002D5EBD">
            <w:pPr>
              <w:pStyle w:val="TableBodyText"/>
              <w:jc w:val="right"/>
            </w:pPr>
            <w:r>
              <w:t>326,761</w:t>
            </w:r>
          </w:p>
        </w:tc>
        <w:tc>
          <w:tcPr>
            <w:tcW w:w="507" w:type="pct"/>
          </w:tcPr>
          <w:p w14:paraId="0D36E959" w14:textId="280BF614" w:rsidR="00E37200" w:rsidRDefault="00E37200" w:rsidP="002D5EBD">
            <w:pPr>
              <w:pStyle w:val="TableBodyText"/>
              <w:jc w:val="right"/>
            </w:pPr>
            <w:r>
              <w:t>329,412</w:t>
            </w:r>
          </w:p>
        </w:tc>
        <w:tc>
          <w:tcPr>
            <w:tcW w:w="506" w:type="pct"/>
          </w:tcPr>
          <w:p w14:paraId="0EA2A6A5" w14:textId="76B4CEE5" w:rsidR="00E37200" w:rsidRDefault="00E37200" w:rsidP="002D5EBD">
            <w:pPr>
              <w:pStyle w:val="TableBodyText"/>
              <w:jc w:val="right"/>
            </w:pPr>
            <w:r>
              <w:t>332,011</w:t>
            </w:r>
          </w:p>
        </w:tc>
        <w:tc>
          <w:tcPr>
            <w:tcW w:w="507" w:type="pct"/>
          </w:tcPr>
          <w:p w14:paraId="10DFBAF9" w14:textId="53180E5B" w:rsidR="00E37200" w:rsidRDefault="00E37200" w:rsidP="002D5EBD">
            <w:pPr>
              <w:pStyle w:val="TableBodyText"/>
              <w:jc w:val="right"/>
            </w:pPr>
            <w:r>
              <w:t>334,550</w:t>
            </w:r>
          </w:p>
        </w:tc>
        <w:tc>
          <w:tcPr>
            <w:tcW w:w="552" w:type="pct"/>
          </w:tcPr>
          <w:p w14:paraId="72148A51" w14:textId="2DB4565B" w:rsidR="00E37200" w:rsidRDefault="00E37200" w:rsidP="002D5EBD">
            <w:pPr>
              <w:pStyle w:val="TableBodyText"/>
              <w:jc w:val="right"/>
            </w:pPr>
            <w:r>
              <w:t>0.71%</w:t>
            </w:r>
          </w:p>
        </w:tc>
      </w:tr>
    </w:tbl>
    <w:p w14:paraId="022AEF00" w14:textId="6C5316BB" w:rsidR="00417F99" w:rsidRDefault="00417F99" w:rsidP="00417F99">
      <w:pPr>
        <w:pStyle w:val="BodyText"/>
      </w:pPr>
      <w:bookmarkStart w:id="89" w:name="Noteatable11"/>
      <w:r>
        <w:t xml:space="preserve">Note </w:t>
      </w:r>
      <w:bookmarkEnd w:id="89"/>
      <w:r w:rsidR="00F94B4A">
        <w:t>A</w:t>
      </w:r>
      <w:r>
        <w:t xml:space="preserve">: </w:t>
      </w:r>
      <w:r w:rsidR="00F94B4A">
        <w:t>C</w:t>
      </w:r>
      <w:r w:rsidR="00F94B4A" w:rsidRPr="00F94B4A">
        <w:t xml:space="preserve">ompound annual growth rate </w:t>
      </w:r>
      <w:r>
        <w:t>values are shown from the period from 2019-20 to 2025-26. Note that these values are 1.95% and 1.93% respectively when 2020-21 is used as a base year, consistent with the analysis presented in later sections.</w:t>
      </w:r>
    </w:p>
    <w:p w14:paraId="19254E92" w14:textId="2D77593D" w:rsidR="00E37200" w:rsidRDefault="00417F99" w:rsidP="00417F99">
      <w:pPr>
        <w:pStyle w:val="BodyText"/>
      </w:pPr>
      <w:bookmarkStart w:id="90" w:name="Notebtable11"/>
      <w:r>
        <w:t xml:space="preserve">Note </w:t>
      </w:r>
      <w:bookmarkEnd w:id="90"/>
      <w:r w:rsidR="00F94B4A">
        <w:t>B</w:t>
      </w:r>
      <w:r>
        <w:t xml:space="preserve">: Percentage changes for this year are not shown. Melbourne Water has actual demand data for this year. For the purposes of the analysis we have only considered the relative difference between </w:t>
      </w:r>
      <w:r w:rsidR="0027134C">
        <w:t>Victoria in Future 2019</w:t>
      </w:r>
      <w:r>
        <w:t xml:space="preserve"> and Macroplan from this year onwards.</w:t>
      </w:r>
    </w:p>
    <w:p w14:paraId="0B50004F" w14:textId="3C6CB411" w:rsidR="00EC4BE2" w:rsidRDefault="00EC4BE2" w:rsidP="001A64D1">
      <w:pPr>
        <w:pStyle w:val="Heading3"/>
      </w:pPr>
      <w:r>
        <w:t>Consideration of expenditure implications of demand analysis</w:t>
      </w:r>
    </w:p>
    <w:p w14:paraId="15D1FFD9" w14:textId="07241E2F" w:rsidR="00EC4BE2" w:rsidRDefault="00EC4BE2" w:rsidP="00EC4BE2">
      <w:pPr>
        <w:pStyle w:val="BodyText"/>
        <w:rPr>
          <w:lang w:eastAsia="en-US"/>
        </w:rPr>
      </w:pPr>
      <w:r>
        <w:rPr>
          <w:lang w:eastAsia="en-US"/>
        </w:rPr>
        <w:t xml:space="preserve">The following analysis considers potential changes to our expenditure forecasts under Macroplan’s </w:t>
      </w:r>
      <w:r w:rsidR="002E2D3C">
        <w:t>COVID</w:t>
      </w:r>
      <w:r w:rsidR="002E2D3C">
        <w:noBreakHyphen/>
        <w:t>19</w:t>
      </w:r>
      <w:r w:rsidR="002E2D3C">
        <w:rPr>
          <w:lang w:eastAsia="en-US"/>
        </w:rPr>
        <w:noBreakHyphen/>
        <w:t>adjusted</w:t>
      </w:r>
      <w:r>
        <w:rPr>
          <w:lang w:eastAsia="en-US"/>
        </w:rPr>
        <w:t xml:space="preserve"> growth outlook. Note that commentary and analysis conservatively considered much more significant slow-downs in growth.</w:t>
      </w:r>
    </w:p>
    <w:p w14:paraId="5EE53269" w14:textId="4EBBEBA4" w:rsidR="00EC4BE2" w:rsidRDefault="00EC4BE2" w:rsidP="00EC4BE2">
      <w:pPr>
        <w:pStyle w:val="BodyText"/>
        <w:rPr>
          <w:lang w:eastAsia="en-US"/>
        </w:rPr>
      </w:pPr>
      <w:r>
        <w:rPr>
          <w:lang w:eastAsia="en-US"/>
        </w:rPr>
        <w:t>In terms of capex, this is relevant to the projects with a growth driver. This includes both forecast growth, but also the strong growth in population that has occurred throughout the current regulatory period.</w:t>
      </w:r>
    </w:p>
    <w:p w14:paraId="4A0F9B8C" w14:textId="25816BDF" w:rsidR="00EC4BE2" w:rsidRDefault="00EC4BE2" w:rsidP="00EC4BE2">
      <w:pPr>
        <w:pStyle w:val="BodyText"/>
        <w:rPr>
          <w:lang w:eastAsia="en-US"/>
        </w:rPr>
      </w:pPr>
      <w:r>
        <w:rPr>
          <w:lang w:eastAsia="en-US"/>
        </w:rPr>
        <w:lastRenderedPageBreak/>
        <w:t>For opex, this primarily manifests in consumable expenditures such as chemicals and energy, but is also linked to the number and nature of growth-driven assets we propose to build and maintain.</w:t>
      </w:r>
    </w:p>
    <w:p w14:paraId="53CF1F94" w14:textId="77777777" w:rsidR="00EC4BE2" w:rsidRDefault="00EC4BE2" w:rsidP="00EC4BE2">
      <w:pPr>
        <w:pStyle w:val="Heading4"/>
      </w:pPr>
      <w:r>
        <w:t>Capex</w:t>
      </w:r>
    </w:p>
    <w:p w14:paraId="68408AF1" w14:textId="1787B551" w:rsidR="00EC4BE2" w:rsidRDefault="008D4AC5" w:rsidP="00EC4BE2">
      <w:pPr>
        <w:pStyle w:val="BodyText"/>
        <w:rPr>
          <w:lang w:eastAsia="en-US"/>
        </w:rPr>
      </w:pPr>
      <w:r>
        <w:rPr>
          <w:lang w:eastAsia="en-US"/>
        </w:rPr>
        <w:fldChar w:fldCharType="begin"/>
      </w:r>
      <w:r>
        <w:rPr>
          <w:lang w:eastAsia="en-US"/>
        </w:rPr>
        <w:instrText xml:space="preserve"> REF _Ref55297465 \h </w:instrText>
      </w:r>
      <w:r>
        <w:rPr>
          <w:lang w:eastAsia="en-US"/>
        </w:rPr>
      </w:r>
      <w:r>
        <w:rPr>
          <w:lang w:eastAsia="en-US"/>
        </w:rPr>
        <w:fldChar w:fldCharType="separate"/>
      </w:r>
      <w:r w:rsidR="000439A2">
        <w:t xml:space="preserve">Figure </w:t>
      </w:r>
      <w:r w:rsidR="000439A2">
        <w:rPr>
          <w:noProof/>
        </w:rPr>
        <w:t>8</w:t>
      </w:r>
      <w:r>
        <w:rPr>
          <w:lang w:eastAsia="en-US"/>
        </w:rPr>
        <w:fldChar w:fldCharType="end"/>
      </w:r>
      <w:r w:rsidR="00EC4BE2">
        <w:rPr>
          <w:lang w:eastAsia="en-US"/>
        </w:rPr>
        <w:t xml:space="preserve"> highlights the aggregate capital that is funded by our customers. It also shows the split between growth and other (renewals, improvements and compliance) drivers.</w:t>
      </w:r>
    </w:p>
    <w:p w14:paraId="3B092154" w14:textId="18985A7B" w:rsidR="00EC4BE2" w:rsidRDefault="002E2D3C" w:rsidP="00EC4BE2">
      <w:pPr>
        <w:pStyle w:val="BodyText"/>
        <w:rPr>
          <w:lang w:eastAsia="en-US"/>
        </w:rPr>
      </w:pPr>
      <w:r>
        <w:t>COVID</w:t>
      </w:r>
      <w:r>
        <w:noBreakHyphen/>
        <w:t>19</w:t>
      </w:r>
      <w:r w:rsidR="00EC4BE2">
        <w:rPr>
          <w:lang w:eastAsia="en-US"/>
        </w:rPr>
        <w:t xml:space="preserve"> risks to the growth driver for major projects are addressed in </w:t>
      </w:r>
      <w:r w:rsidR="00164198">
        <w:rPr>
          <w:lang w:eastAsia="en-US"/>
        </w:rPr>
        <w:fldChar w:fldCharType="begin"/>
      </w:r>
      <w:r w:rsidR="00164198">
        <w:rPr>
          <w:lang w:eastAsia="en-US"/>
        </w:rPr>
        <w:instrText xml:space="preserve"> REF _Ref55297106 \h </w:instrText>
      </w:r>
      <w:r w:rsidR="00164198">
        <w:rPr>
          <w:lang w:eastAsia="en-US"/>
        </w:rPr>
      </w:r>
      <w:r w:rsidR="00164198">
        <w:rPr>
          <w:lang w:eastAsia="en-US"/>
        </w:rPr>
        <w:fldChar w:fldCharType="separate"/>
      </w:r>
      <w:r w:rsidR="000439A2">
        <w:t xml:space="preserve">Table </w:t>
      </w:r>
      <w:r w:rsidR="000439A2">
        <w:rPr>
          <w:noProof/>
        </w:rPr>
        <w:t>12</w:t>
      </w:r>
      <w:r w:rsidR="00164198">
        <w:rPr>
          <w:lang w:eastAsia="en-US"/>
        </w:rPr>
        <w:fldChar w:fldCharType="end"/>
      </w:r>
      <w:r w:rsidR="00EC4BE2">
        <w:rPr>
          <w:lang w:eastAsia="en-US"/>
        </w:rPr>
        <w:t xml:space="preserve">, </w:t>
      </w:r>
      <w:r w:rsidR="008D4AC5">
        <w:rPr>
          <w:lang w:eastAsia="en-US"/>
        </w:rPr>
        <w:fldChar w:fldCharType="begin"/>
      </w:r>
      <w:r w:rsidR="008D4AC5">
        <w:rPr>
          <w:lang w:eastAsia="en-US"/>
        </w:rPr>
        <w:instrText xml:space="preserve"> REF _Ref55296836 \h </w:instrText>
      </w:r>
      <w:r w:rsidR="008D4AC5">
        <w:rPr>
          <w:lang w:eastAsia="en-US"/>
        </w:rPr>
      </w:r>
      <w:r w:rsidR="008D4AC5">
        <w:rPr>
          <w:lang w:eastAsia="en-US"/>
        </w:rPr>
        <w:fldChar w:fldCharType="separate"/>
      </w:r>
      <w:r w:rsidR="000439A2">
        <w:t xml:space="preserve">Table </w:t>
      </w:r>
      <w:r w:rsidR="000439A2">
        <w:rPr>
          <w:noProof/>
        </w:rPr>
        <w:t>13</w:t>
      </w:r>
      <w:r w:rsidR="008D4AC5">
        <w:rPr>
          <w:lang w:eastAsia="en-US"/>
        </w:rPr>
        <w:fldChar w:fldCharType="end"/>
      </w:r>
      <w:r w:rsidR="00EC4BE2">
        <w:rPr>
          <w:lang w:eastAsia="en-US"/>
        </w:rPr>
        <w:t xml:space="preserve">, and </w:t>
      </w:r>
      <w:r w:rsidR="008D4AC5">
        <w:rPr>
          <w:lang w:eastAsia="en-US"/>
        </w:rPr>
        <w:fldChar w:fldCharType="begin"/>
      </w:r>
      <w:r w:rsidR="008D4AC5">
        <w:rPr>
          <w:lang w:eastAsia="en-US"/>
        </w:rPr>
        <w:instrText xml:space="preserve"> REF _Ref55296854 \h </w:instrText>
      </w:r>
      <w:r w:rsidR="008D4AC5">
        <w:rPr>
          <w:lang w:eastAsia="en-US"/>
        </w:rPr>
      </w:r>
      <w:r w:rsidR="008D4AC5">
        <w:rPr>
          <w:lang w:eastAsia="en-US"/>
        </w:rPr>
        <w:fldChar w:fldCharType="separate"/>
      </w:r>
      <w:r w:rsidR="000439A2">
        <w:t xml:space="preserve">Table </w:t>
      </w:r>
      <w:r w:rsidR="000439A2">
        <w:rPr>
          <w:noProof/>
        </w:rPr>
        <w:t>14</w:t>
      </w:r>
      <w:r w:rsidR="008D4AC5">
        <w:rPr>
          <w:lang w:eastAsia="en-US"/>
        </w:rPr>
        <w:fldChar w:fldCharType="end"/>
      </w:r>
      <w:r w:rsidR="00EC4BE2">
        <w:rPr>
          <w:lang w:eastAsia="en-US"/>
        </w:rPr>
        <w:t>.</w:t>
      </w:r>
    </w:p>
    <w:p w14:paraId="0B136C14" w14:textId="6A014FCC" w:rsidR="00EC4BE2" w:rsidRDefault="00EC4BE2" w:rsidP="00EC4BE2">
      <w:pPr>
        <w:pStyle w:val="BodyText"/>
        <w:rPr>
          <w:lang w:eastAsia="en-US"/>
        </w:rPr>
      </w:pPr>
      <w:r>
        <w:rPr>
          <w:lang w:eastAsia="en-US"/>
        </w:rPr>
        <w:t xml:space="preserve">Commentary presented in these tables is based on consideration of reduced growth forecast scenarios, where growth is assumed to be flat for up to two years (2020-21 to 2022-23) or throughout the </w:t>
      </w:r>
      <w:r w:rsidR="0027134C">
        <w:rPr>
          <w:lang w:eastAsia="en-US"/>
        </w:rPr>
        <w:t>Price Submission 2021</w:t>
      </w:r>
      <w:r>
        <w:rPr>
          <w:lang w:eastAsia="en-US"/>
        </w:rPr>
        <w:t xml:space="preserve"> regulatory period (from 2020-21 to 2025-26). The consistent theme in our commentary is that our projects with a “growth” driver are needed now (within </w:t>
      </w:r>
      <w:r w:rsidR="0027134C">
        <w:rPr>
          <w:lang w:eastAsia="en-US"/>
        </w:rPr>
        <w:t>Price Submission 2021</w:t>
      </w:r>
      <w:r>
        <w:rPr>
          <w:lang w:eastAsia="en-US"/>
        </w:rPr>
        <w:t>) in order to address recent rather than forecast growth and prudently manage service (to customers and the environment), financial and operational risks.</w:t>
      </w:r>
    </w:p>
    <w:p w14:paraId="0325E6E1" w14:textId="77777777" w:rsidR="00EC4BE2" w:rsidRDefault="00EC4BE2" w:rsidP="00EC4BE2">
      <w:pPr>
        <w:pStyle w:val="Heading4"/>
      </w:pPr>
      <w:r>
        <w:t>Capital delivery risk</w:t>
      </w:r>
    </w:p>
    <w:p w14:paraId="53DEA5E1" w14:textId="543A444F" w:rsidR="00EC4BE2" w:rsidRDefault="00EC4BE2" w:rsidP="00EC4BE2">
      <w:pPr>
        <w:pStyle w:val="BodyText"/>
        <w:rPr>
          <w:lang w:eastAsia="en-US"/>
        </w:rPr>
      </w:pPr>
      <w:r>
        <w:rPr>
          <w:lang w:eastAsia="en-US"/>
        </w:rPr>
        <w:t>This submission outlines an uplift in our capital program to respond and align with customer preferences, and tackle a number of key challenges. Prolonged restrictions to construction activity (should they eventuate) would represent a risk to the delivery of the capital program.</w:t>
      </w:r>
    </w:p>
    <w:p w14:paraId="592591DC" w14:textId="27828BFB" w:rsidR="001C74ED" w:rsidRDefault="001C74ED" w:rsidP="001C74ED">
      <w:pPr>
        <w:pStyle w:val="Caption"/>
      </w:pPr>
      <w:bookmarkStart w:id="91" w:name="_Ref55297465"/>
      <w:r>
        <w:t xml:space="preserve">Figure </w:t>
      </w:r>
      <w:fldSimple w:instr=" SEQ Figure \* ARABIC ">
        <w:r w:rsidR="000439A2">
          <w:rPr>
            <w:noProof/>
          </w:rPr>
          <w:t>8</w:t>
        </w:r>
      </w:fldSimple>
      <w:bookmarkEnd w:id="91"/>
      <w:r>
        <w:t xml:space="preserve"> - Capex breakdown – highlighting growth capex by major service</w:t>
      </w:r>
    </w:p>
    <w:p w14:paraId="7F0B15C8" w14:textId="26DC5385" w:rsidR="005563AA" w:rsidRDefault="005563AA" w:rsidP="00FF6B94">
      <w:pPr>
        <w:pStyle w:val="BodyText"/>
      </w:pPr>
      <w:r>
        <w:rPr>
          <w:noProof/>
        </w:rPr>
        <w:drawing>
          <wp:inline distT="0" distB="0" distL="0" distR="0" wp14:anchorId="0EC6FC23" wp14:editId="6190D69D">
            <wp:extent cx="3041015" cy="2817495"/>
            <wp:effectExtent l="0" t="0" r="6985" b="1905"/>
            <wp:docPr id="22" name="Picture 22" descr="Image showing Capex breakdown, highlighting growth capex by major service.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age showing Capex breakdown, highlighting growth capex by major service. Refer data table below."/>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1015" cy="2817495"/>
                    </a:xfrm>
                    <a:prstGeom prst="rect">
                      <a:avLst/>
                    </a:prstGeom>
                    <a:noFill/>
                    <a:ln>
                      <a:noFill/>
                    </a:ln>
                  </pic:spPr>
                </pic:pic>
              </a:graphicData>
            </a:graphic>
          </wp:inline>
        </w:drawing>
      </w:r>
    </w:p>
    <w:tbl>
      <w:tblPr>
        <w:tblStyle w:val="TableGrid"/>
        <w:tblW w:w="5000" w:type="pct"/>
        <w:tblLayout w:type="fixed"/>
        <w:tblLook w:val="0620" w:firstRow="1" w:lastRow="0" w:firstColumn="0" w:lastColumn="0" w:noHBand="1" w:noVBand="1"/>
      </w:tblPr>
      <w:tblGrid>
        <w:gridCol w:w="2127"/>
        <w:gridCol w:w="992"/>
        <w:gridCol w:w="1260"/>
        <w:gridCol w:w="1108"/>
        <w:gridCol w:w="1083"/>
        <w:gridCol w:w="1136"/>
        <w:gridCol w:w="1129"/>
        <w:gridCol w:w="796"/>
      </w:tblGrid>
      <w:tr w:rsidR="00865986" w:rsidRPr="00F42F97" w14:paraId="65BF1AB4" w14:textId="77777777" w:rsidTr="00865986">
        <w:trPr>
          <w:cnfStyle w:val="100000000000" w:firstRow="1" w:lastRow="0" w:firstColumn="0" w:lastColumn="0" w:oddVBand="0" w:evenVBand="0" w:oddHBand="0" w:evenHBand="0" w:firstRowFirstColumn="0" w:firstRowLastColumn="0" w:lastRowFirstColumn="0" w:lastRowLastColumn="0"/>
        </w:trPr>
        <w:tc>
          <w:tcPr>
            <w:tcW w:w="1104" w:type="pct"/>
            <w:hideMark/>
          </w:tcPr>
          <w:p w14:paraId="668543F2" w14:textId="1327AF34" w:rsidR="00F42F97" w:rsidRPr="00F42F97" w:rsidRDefault="00865986" w:rsidP="00F94B4A">
            <w:pPr>
              <w:pStyle w:val="TableBodyText"/>
              <w:spacing w:before="40" w:after="40"/>
            </w:pPr>
            <w:bookmarkStart w:id="92" w:name="ColumnTitle_38"/>
            <w:r>
              <w:t>Item</w:t>
            </w:r>
          </w:p>
        </w:tc>
        <w:tc>
          <w:tcPr>
            <w:tcW w:w="515" w:type="pct"/>
            <w:hideMark/>
          </w:tcPr>
          <w:p w14:paraId="218C86D0" w14:textId="77777777" w:rsidR="00F42F97" w:rsidRPr="00F42F97" w:rsidRDefault="00F42F97" w:rsidP="00F94B4A">
            <w:pPr>
              <w:pStyle w:val="TableBodyText"/>
              <w:spacing w:before="40" w:after="40"/>
              <w:jc w:val="right"/>
            </w:pPr>
            <w:r w:rsidRPr="00F42F97">
              <w:t>Base</w:t>
            </w:r>
          </w:p>
        </w:tc>
        <w:tc>
          <w:tcPr>
            <w:tcW w:w="654" w:type="pct"/>
            <w:hideMark/>
          </w:tcPr>
          <w:p w14:paraId="271CA29F" w14:textId="77777777" w:rsidR="00F42F97" w:rsidRPr="00F42F97" w:rsidRDefault="00F42F97" w:rsidP="00F94B4A">
            <w:pPr>
              <w:pStyle w:val="TableBodyText"/>
              <w:spacing w:before="40" w:after="40"/>
              <w:jc w:val="right"/>
            </w:pPr>
            <w:r w:rsidRPr="00F42F97">
              <w:t>Waterways and drainage services - total capex</w:t>
            </w:r>
          </w:p>
        </w:tc>
        <w:tc>
          <w:tcPr>
            <w:tcW w:w="575" w:type="pct"/>
            <w:hideMark/>
          </w:tcPr>
          <w:p w14:paraId="10976510" w14:textId="77777777" w:rsidR="00F42F97" w:rsidRPr="00F42F97" w:rsidRDefault="00F42F97" w:rsidP="00F94B4A">
            <w:pPr>
              <w:pStyle w:val="TableBodyText"/>
              <w:spacing w:before="40" w:after="40"/>
              <w:jc w:val="right"/>
            </w:pPr>
            <w:r w:rsidRPr="00F42F97">
              <w:t>Bulk water service</w:t>
            </w:r>
          </w:p>
        </w:tc>
        <w:tc>
          <w:tcPr>
            <w:tcW w:w="562" w:type="pct"/>
            <w:hideMark/>
          </w:tcPr>
          <w:p w14:paraId="1B0CCC3D" w14:textId="77777777" w:rsidR="00F42F97" w:rsidRPr="00F42F97" w:rsidRDefault="00F42F97" w:rsidP="00F94B4A">
            <w:pPr>
              <w:pStyle w:val="TableBodyText"/>
              <w:spacing w:before="40" w:after="40"/>
              <w:jc w:val="right"/>
            </w:pPr>
            <w:r w:rsidRPr="00F42F97">
              <w:t>Bulk sewerage service</w:t>
            </w:r>
          </w:p>
        </w:tc>
        <w:tc>
          <w:tcPr>
            <w:tcW w:w="590" w:type="pct"/>
            <w:hideMark/>
          </w:tcPr>
          <w:p w14:paraId="55040731" w14:textId="77777777" w:rsidR="00F42F97" w:rsidRPr="00F42F97" w:rsidRDefault="00F42F97" w:rsidP="00F94B4A">
            <w:pPr>
              <w:pStyle w:val="TableBodyText"/>
              <w:spacing w:before="40" w:after="40"/>
              <w:jc w:val="right"/>
            </w:pPr>
            <w:r w:rsidRPr="00F42F97">
              <w:t>Corporate</w:t>
            </w:r>
          </w:p>
        </w:tc>
        <w:tc>
          <w:tcPr>
            <w:tcW w:w="586" w:type="pct"/>
            <w:hideMark/>
          </w:tcPr>
          <w:p w14:paraId="1694C423" w14:textId="77777777" w:rsidR="00F42F97" w:rsidRPr="00F42F97" w:rsidRDefault="00F42F97" w:rsidP="00F94B4A">
            <w:pPr>
              <w:pStyle w:val="TableBodyText"/>
              <w:spacing w:before="40" w:after="40"/>
              <w:jc w:val="right"/>
            </w:pPr>
            <w:r w:rsidRPr="00F42F97">
              <w:t>Total</w:t>
            </w:r>
          </w:p>
        </w:tc>
        <w:tc>
          <w:tcPr>
            <w:tcW w:w="413" w:type="pct"/>
            <w:hideMark/>
          </w:tcPr>
          <w:p w14:paraId="64352451" w14:textId="35F3B482" w:rsidR="00F42F97" w:rsidRPr="00F42F97" w:rsidRDefault="00865986" w:rsidP="00F94B4A">
            <w:pPr>
              <w:pStyle w:val="TableBodyText"/>
              <w:spacing w:before="40" w:after="40"/>
              <w:jc w:val="right"/>
            </w:pPr>
            <w:r>
              <w:t>%</w:t>
            </w:r>
          </w:p>
        </w:tc>
      </w:tr>
      <w:bookmarkEnd w:id="92"/>
      <w:tr w:rsidR="00865986" w:rsidRPr="00F42F97" w14:paraId="366C4108" w14:textId="77777777" w:rsidTr="00865986">
        <w:tc>
          <w:tcPr>
            <w:tcW w:w="1104" w:type="pct"/>
            <w:noWrap/>
            <w:hideMark/>
          </w:tcPr>
          <w:p w14:paraId="6F705F14" w14:textId="1BFDE511" w:rsidR="00F42F97" w:rsidRPr="00F42F97" w:rsidRDefault="00F42F97" w:rsidP="00F94B4A">
            <w:pPr>
              <w:pStyle w:val="TableBodyText"/>
              <w:spacing w:before="40" w:after="40"/>
            </w:pPr>
            <w:r w:rsidRPr="00F42F97">
              <w:t>Total customer funded capex</w:t>
            </w:r>
          </w:p>
        </w:tc>
        <w:tc>
          <w:tcPr>
            <w:tcW w:w="515" w:type="pct"/>
            <w:noWrap/>
            <w:hideMark/>
          </w:tcPr>
          <w:p w14:paraId="44FC6D7D" w14:textId="77777777" w:rsidR="00F42F97" w:rsidRPr="00F42F97" w:rsidRDefault="00F42F97" w:rsidP="00F94B4A">
            <w:pPr>
              <w:pStyle w:val="TableBodyText"/>
              <w:spacing w:before="40" w:after="40"/>
              <w:jc w:val="right"/>
            </w:pPr>
            <w:r w:rsidRPr="00F42F97">
              <w:t>$0.0m</w:t>
            </w:r>
          </w:p>
        </w:tc>
        <w:tc>
          <w:tcPr>
            <w:tcW w:w="654" w:type="pct"/>
            <w:noWrap/>
            <w:hideMark/>
          </w:tcPr>
          <w:p w14:paraId="23012B8E" w14:textId="017F2848" w:rsidR="00F42F97" w:rsidRPr="00F42F97" w:rsidRDefault="00865986" w:rsidP="00F94B4A">
            <w:pPr>
              <w:pStyle w:val="TableBodyText"/>
              <w:spacing w:before="40" w:after="40"/>
              <w:jc w:val="right"/>
            </w:pPr>
            <w:r>
              <w:t>N/A</w:t>
            </w:r>
          </w:p>
        </w:tc>
        <w:tc>
          <w:tcPr>
            <w:tcW w:w="575" w:type="pct"/>
            <w:noWrap/>
            <w:hideMark/>
          </w:tcPr>
          <w:p w14:paraId="7EF0A393" w14:textId="1870967B" w:rsidR="00F42F97" w:rsidRPr="00F42F97" w:rsidRDefault="00865986" w:rsidP="00F94B4A">
            <w:pPr>
              <w:pStyle w:val="TableBodyText"/>
              <w:spacing w:before="40" w:after="40"/>
              <w:jc w:val="right"/>
            </w:pPr>
            <w:r>
              <w:t>N/A</w:t>
            </w:r>
          </w:p>
        </w:tc>
        <w:tc>
          <w:tcPr>
            <w:tcW w:w="562" w:type="pct"/>
            <w:noWrap/>
            <w:hideMark/>
          </w:tcPr>
          <w:p w14:paraId="70C0390F" w14:textId="643C865B" w:rsidR="00F42F97" w:rsidRPr="00F42F97" w:rsidRDefault="00865986" w:rsidP="00F94B4A">
            <w:pPr>
              <w:pStyle w:val="TableBodyText"/>
              <w:spacing w:before="40" w:after="40"/>
              <w:jc w:val="right"/>
            </w:pPr>
            <w:r>
              <w:t>N/A</w:t>
            </w:r>
          </w:p>
        </w:tc>
        <w:tc>
          <w:tcPr>
            <w:tcW w:w="590" w:type="pct"/>
            <w:noWrap/>
            <w:hideMark/>
          </w:tcPr>
          <w:p w14:paraId="1959DBA1" w14:textId="45D921D5" w:rsidR="00F42F97" w:rsidRPr="00F42F97" w:rsidRDefault="00865986" w:rsidP="00F94B4A">
            <w:pPr>
              <w:pStyle w:val="TableBodyText"/>
              <w:spacing w:before="40" w:after="40"/>
              <w:jc w:val="right"/>
            </w:pPr>
            <w:r>
              <w:t>N/A</w:t>
            </w:r>
          </w:p>
        </w:tc>
        <w:tc>
          <w:tcPr>
            <w:tcW w:w="586" w:type="pct"/>
            <w:noWrap/>
            <w:hideMark/>
          </w:tcPr>
          <w:p w14:paraId="274B679D" w14:textId="77777777" w:rsidR="00F42F97" w:rsidRPr="00F42F97" w:rsidRDefault="00F42F97" w:rsidP="00F94B4A">
            <w:pPr>
              <w:pStyle w:val="TableBodyText"/>
              <w:spacing w:before="40" w:after="40"/>
              <w:jc w:val="right"/>
            </w:pPr>
            <w:r w:rsidRPr="00F42F97">
              <w:t>$3,085.8m</w:t>
            </w:r>
          </w:p>
        </w:tc>
        <w:tc>
          <w:tcPr>
            <w:tcW w:w="413" w:type="pct"/>
            <w:noWrap/>
            <w:hideMark/>
          </w:tcPr>
          <w:p w14:paraId="12D2A763" w14:textId="38E8BDFB" w:rsidR="00F42F97" w:rsidRPr="00F42F97" w:rsidRDefault="00865986" w:rsidP="00F94B4A">
            <w:pPr>
              <w:pStyle w:val="TableBodyText"/>
              <w:spacing w:before="40" w:after="40"/>
              <w:jc w:val="right"/>
            </w:pPr>
            <w:r>
              <w:t>N/A</w:t>
            </w:r>
          </w:p>
        </w:tc>
      </w:tr>
      <w:tr w:rsidR="00865986" w:rsidRPr="00F42F97" w14:paraId="1E94AB88" w14:textId="77777777" w:rsidTr="00865986">
        <w:tc>
          <w:tcPr>
            <w:tcW w:w="1104" w:type="pct"/>
            <w:noWrap/>
            <w:hideMark/>
          </w:tcPr>
          <w:p w14:paraId="72078EFE" w14:textId="76498AF3" w:rsidR="00F42F97" w:rsidRPr="00F42F97" w:rsidRDefault="00F42F97" w:rsidP="00F94B4A">
            <w:pPr>
              <w:pStyle w:val="TableBodyText"/>
              <w:spacing w:before="40" w:after="40"/>
            </w:pPr>
            <w:r w:rsidRPr="00F42F97">
              <w:t>Renewals, improvements and compliance</w:t>
            </w:r>
          </w:p>
        </w:tc>
        <w:tc>
          <w:tcPr>
            <w:tcW w:w="515" w:type="pct"/>
            <w:noWrap/>
            <w:hideMark/>
          </w:tcPr>
          <w:p w14:paraId="2705A43B" w14:textId="77777777" w:rsidR="00F42F97" w:rsidRPr="00F42F97" w:rsidRDefault="00F42F97" w:rsidP="00F94B4A">
            <w:pPr>
              <w:pStyle w:val="TableBodyText"/>
              <w:spacing w:before="40" w:after="40"/>
              <w:jc w:val="right"/>
            </w:pPr>
            <w:r w:rsidRPr="00F42F97">
              <w:t>$911.2m</w:t>
            </w:r>
          </w:p>
        </w:tc>
        <w:tc>
          <w:tcPr>
            <w:tcW w:w="654" w:type="pct"/>
            <w:noWrap/>
            <w:hideMark/>
          </w:tcPr>
          <w:p w14:paraId="1E7A2BF3" w14:textId="77777777" w:rsidR="00F42F97" w:rsidRPr="00F42F97" w:rsidRDefault="00F42F97" w:rsidP="00F94B4A">
            <w:pPr>
              <w:pStyle w:val="TableBodyText"/>
              <w:spacing w:before="40" w:after="40"/>
              <w:jc w:val="right"/>
            </w:pPr>
            <w:r w:rsidRPr="00F42F97">
              <w:t>$518.6m</w:t>
            </w:r>
          </w:p>
        </w:tc>
        <w:tc>
          <w:tcPr>
            <w:tcW w:w="575" w:type="pct"/>
            <w:noWrap/>
            <w:hideMark/>
          </w:tcPr>
          <w:p w14:paraId="4FF4CBD0" w14:textId="77777777" w:rsidR="00F42F97" w:rsidRPr="00F42F97" w:rsidRDefault="00F42F97" w:rsidP="00F94B4A">
            <w:pPr>
              <w:pStyle w:val="TableBodyText"/>
              <w:spacing w:before="40" w:after="40"/>
              <w:jc w:val="right"/>
            </w:pPr>
            <w:r w:rsidRPr="00F42F97">
              <w:t>$592.3m</w:t>
            </w:r>
          </w:p>
        </w:tc>
        <w:tc>
          <w:tcPr>
            <w:tcW w:w="562" w:type="pct"/>
            <w:noWrap/>
            <w:hideMark/>
          </w:tcPr>
          <w:p w14:paraId="7D3BCFCA" w14:textId="77777777" w:rsidR="00F42F97" w:rsidRPr="00F42F97" w:rsidRDefault="00F42F97" w:rsidP="00F94B4A">
            <w:pPr>
              <w:pStyle w:val="TableBodyText"/>
              <w:spacing w:before="40" w:after="40"/>
              <w:jc w:val="right"/>
            </w:pPr>
            <w:r w:rsidRPr="00F42F97">
              <w:t>$905.2m</w:t>
            </w:r>
          </w:p>
        </w:tc>
        <w:tc>
          <w:tcPr>
            <w:tcW w:w="590" w:type="pct"/>
            <w:noWrap/>
            <w:hideMark/>
          </w:tcPr>
          <w:p w14:paraId="7A9F616E" w14:textId="77777777" w:rsidR="00F42F97" w:rsidRPr="00F42F97" w:rsidRDefault="00F42F97" w:rsidP="00F94B4A">
            <w:pPr>
              <w:pStyle w:val="TableBodyText"/>
              <w:spacing w:before="40" w:after="40"/>
              <w:jc w:val="right"/>
            </w:pPr>
            <w:r w:rsidRPr="00F42F97">
              <w:t>$158.5m</w:t>
            </w:r>
          </w:p>
        </w:tc>
        <w:tc>
          <w:tcPr>
            <w:tcW w:w="586" w:type="pct"/>
            <w:noWrap/>
            <w:hideMark/>
          </w:tcPr>
          <w:p w14:paraId="4F69AC46" w14:textId="77777777" w:rsidR="00F42F97" w:rsidRPr="00F42F97" w:rsidRDefault="00F42F97" w:rsidP="00F94B4A">
            <w:pPr>
              <w:pStyle w:val="TableBodyText"/>
              <w:spacing w:before="40" w:after="40"/>
              <w:jc w:val="right"/>
            </w:pPr>
            <w:r w:rsidRPr="00F42F97">
              <w:t>$2,174.5m</w:t>
            </w:r>
          </w:p>
        </w:tc>
        <w:tc>
          <w:tcPr>
            <w:tcW w:w="413" w:type="pct"/>
            <w:noWrap/>
            <w:hideMark/>
          </w:tcPr>
          <w:p w14:paraId="2402E840" w14:textId="77777777" w:rsidR="00F42F97" w:rsidRPr="00F42F97" w:rsidRDefault="00F42F97" w:rsidP="00F94B4A">
            <w:pPr>
              <w:pStyle w:val="TableBodyText"/>
              <w:spacing w:before="40" w:after="40"/>
              <w:jc w:val="right"/>
            </w:pPr>
            <w:r w:rsidRPr="00F42F97">
              <w:t>70.5%</w:t>
            </w:r>
          </w:p>
        </w:tc>
      </w:tr>
      <w:tr w:rsidR="00865986" w:rsidRPr="00F42F97" w14:paraId="01BC5978" w14:textId="77777777" w:rsidTr="00865986">
        <w:tc>
          <w:tcPr>
            <w:tcW w:w="1104" w:type="pct"/>
            <w:noWrap/>
            <w:hideMark/>
          </w:tcPr>
          <w:p w14:paraId="4885306F" w14:textId="77777777" w:rsidR="00F42F97" w:rsidRPr="00F42F97" w:rsidRDefault="00F42F97" w:rsidP="00F94B4A">
            <w:pPr>
              <w:pStyle w:val="TableBodyText"/>
              <w:spacing w:before="40" w:after="40"/>
            </w:pPr>
            <w:r w:rsidRPr="00F42F97">
              <w:t>Growth</w:t>
            </w:r>
          </w:p>
        </w:tc>
        <w:tc>
          <w:tcPr>
            <w:tcW w:w="515" w:type="pct"/>
            <w:noWrap/>
            <w:hideMark/>
          </w:tcPr>
          <w:p w14:paraId="389FFCB9" w14:textId="77777777" w:rsidR="00F42F97" w:rsidRPr="00F42F97" w:rsidRDefault="00F42F97" w:rsidP="00F94B4A">
            <w:pPr>
              <w:pStyle w:val="TableBodyText"/>
              <w:spacing w:before="40" w:after="40"/>
              <w:jc w:val="right"/>
            </w:pPr>
            <w:r w:rsidRPr="00F42F97">
              <w:t>$0.0m</w:t>
            </w:r>
          </w:p>
        </w:tc>
        <w:tc>
          <w:tcPr>
            <w:tcW w:w="654" w:type="pct"/>
            <w:noWrap/>
            <w:hideMark/>
          </w:tcPr>
          <w:p w14:paraId="6CAF1C59" w14:textId="77777777" w:rsidR="00F42F97" w:rsidRPr="00F42F97" w:rsidRDefault="00F42F97" w:rsidP="00F94B4A">
            <w:pPr>
              <w:pStyle w:val="TableBodyText"/>
              <w:spacing w:before="40" w:after="40"/>
              <w:jc w:val="right"/>
            </w:pPr>
            <w:r w:rsidRPr="00F42F97">
              <w:t>$84.7m</w:t>
            </w:r>
          </w:p>
        </w:tc>
        <w:tc>
          <w:tcPr>
            <w:tcW w:w="575" w:type="pct"/>
            <w:noWrap/>
            <w:hideMark/>
          </w:tcPr>
          <w:p w14:paraId="14DF65B1" w14:textId="77777777" w:rsidR="00F42F97" w:rsidRPr="00F42F97" w:rsidRDefault="00F42F97" w:rsidP="00F94B4A">
            <w:pPr>
              <w:pStyle w:val="TableBodyText"/>
              <w:spacing w:before="40" w:after="40"/>
              <w:jc w:val="right"/>
            </w:pPr>
            <w:r w:rsidRPr="00F42F97">
              <w:t>$198.3m</w:t>
            </w:r>
          </w:p>
        </w:tc>
        <w:tc>
          <w:tcPr>
            <w:tcW w:w="562" w:type="pct"/>
            <w:noWrap/>
            <w:hideMark/>
          </w:tcPr>
          <w:p w14:paraId="594CE561" w14:textId="77777777" w:rsidR="00F42F97" w:rsidRPr="00F42F97" w:rsidRDefault="00F42F97" w:rsidP="00F94B4A">
            <w:pPr>
              <w:pStyle w:val="TableBodyText"/>
              <w:spacing w:before="40" w:after="40"/>
              <w:jc w:val="right"/>
            </w:pPr>
            <w:r w:rsidRPr="00F42F97">
              <w:t>$626.1m</w:t>
            </w:r>
          </w:p>
        </w:tc>
        <w:tc>
          <w:tcPr>
            <w:tcW w:w="590" w:type="pct"/>
            <w:noWrap/>
            <w:hideMark/>
          </w:tcPr>
          <w:p w14:paraId="7608AF46" w14:textId="77777777" w:rsidR="00F42F97" w:rsidRPr="00F42F97" w:rsidRDefault="00F42F97" w:rsidP="00F94B4A">
            <w:pPr>
              <w:pStyle w:val="TableBodyText"/>
              <w:spacing w:before="40" w:after="40"/>
              <w:jc w:val="right"/>
            </w:pPr>
            <w:r w:rsidRPr="00F42F97">
              <w:t>$2.1m</w:t>
            </w:r>
          </w:p>
        </w:tc>
        <w:tc>
          <w:tcPr>
            <w:tcW w:w="586" w:type="pct"/>
            <w:noWrap/>
            <w:hideMark/>
          </w:tcPr>
          <w:p w14:paraId="463905FE" w14:textId="77777777" w:rsidR="00F42F97" w:rsidRPr="00F42F97" w:rsidRDefault="00F42F97" w:rsidP="00F94B4A">
            <w:pPr>
              <w:pStyle w:val="TableBodyText"/>
              <w:spacing w:before="40" w:after="40"/>
              <w:jc w:val="right"/>
            </w:pPr>
            <w:r w:rsidRPr="00F42F97">
              <w:t>$911.2m</w:t>
            </w:r>
          </w:p>
        </w:tc>
        <w:tc>
          <w:tcPr>
            <w:tcW w:w="413" w:type="pct"/>
            <w:noWrap/>
            <w:hideMark/>
          </w:tcPr>
          <w:p w14:paraId="14A7BAF7" w14:textId="77777777" w:rsidR="00F42F97" w:rsidRPr="00F42F97" w:rsidRDefault="00F42F97" w:rsidP="00F94B4A">
            <w:pPr>
              <w:pStyle w:val="TableBodyText"/>
              <w:spacing w:before="40" w:after="40"/>
              <w:jc w:val="right"/>
            </w:pPr>
            <w:r w:rsidRPr="00F42F97">
              <w:t>29.5%</w:t>
            </w:r>
          </w:p>
        </w:tc>
      </w:tr>
    </w:tbl>
    <w:p w14:paraId="394E36C2" w14:textId="33759BB9" w:rsidR="001C74ED" w:rsidRPr="001C74ED" w:rsidRDefault="00865986" w:rsidP="00865986">
      <w:pPr>
        <w:pStyle w:val="Caption"/>
      </w:pPr>
      <w:bookmarkStart w:id="93" w:name="_Ref55297106"/>
      <w:r>
        <w:lastRenderedPageBreak/>
        <w:t xml:space="preserve">Table </w:t>
      </w:r>
      <w:fldSimple w:instr=" SEQ Table \* ARABIC ">
        <w:r w:rsidR="000439A2">
          <w:rPr>
            <w:noProof/>
          </w:rPr>
          <w:t>12</w:t>
        </w:r>
      </w:fldSimple>
      <w:bookmarkEnd w:id="93"/>
      <w:r>
        <w:t xml:space="preserve"> - </w:t>
      </w:r>
      <w:r w:rsidR="002E2D3C">
        <w:t>COVID</w:t>
      </w:r>
      <w:r w:rsidR="002E2D3C">
        <w:noBreakHyphen/>
        <w:t>19</w:t>
      </w:r>
      <w:r w:rsidRPr="00865986">
        <w:t xml:space="preserve"> risks to prudency of major growth projects – waterways and drainage</w:t>
      </w:r>
    </w:p>
    <w:tbl>
      <w:tblPr>
        <w:tblStyle w:val="TableGrid"/>
        <w:tblW w:w="5000" w:type="pct"/>
        <w:tblLook w:val="0620" w:firstRow="1" w:lastRow="0" w:firstColumn="0" w:lastColumn="0" w:noHBand="1" w:noVBand="1"/>
      </w:tblPr>
      <w:tblGrid>
        <w:gridCol w:w="2127"/>
        <w:gridCol w:w="1560"/>
        <w:gridCol w:w="1558"/>
        <w:gridCol w:w="4386"/>
      </w:tblGrid>
      <w:tr w:rsidR="00865986" w14:paraId="16BEFA77" w14:textId="77777777" w:rsidTr="00F94B4A">
        <w:trPr>
          <w:cnfStyle w:val="100000000000" w:firstRow="1" w:lastRow="0" w:firstColumn="0" w:lastColumn="0" w:oddVBand="0" w:evenVBand="0" w:oddHBand="0" w:evenHBand="0" w:firstRowFirstColumn="0" w:firstRowLastColumn="0" w:lastRowFirstColumn="0" w:lastRowLastColumn="0"/>
        </w:trPr>
        <w:tc>
          <w:tcPr>
            <w:tcW w:w="1104" w:type="pct"/>
          </w:tcPr>
          <w:p w14:paraId="023B1305" w14:textId="6EC5CF45" w:rsidR="00865986" w:rsidRDefault="00865986" w:rsidP="00D06FA7">
            <w:pPr>
              <w:pStyle w:val="TableBodyText"/>
            </w:pPr>
            <w:bookmarkStart w:id="94" w:name="ColumnTitle_39"/>
            <w:r>
              <w:t>Project – growth driver</w:t>
            </w:r>
          </w:p>
        </w:tc>
        <w:tc>
          <w:tcPr>
            <w:tcW w:w="810" w:type="pct"/>
          </w:tcPr>
          <w:p w14:paraId="2F555E57" w14:textId="1218C096" w:rsidR="00865986" w:rsidRDefault="0027134C" w:rsidP="00D06FA7">
            <w:pPr>
              <w:pStyle w:val="TableBodyText"/>
            </w:pPr>
            <w:r>
              <w:t>Price Submission 2021</w:t>
            </w:r>
            <w:r w:rsidR="00865986">
              <w:t xml:space="preserve"> capex</w:t>
            </w:r>
          </w:p>
        </w:tc>
        <w:tc>
          <w:tcPr>
            <w:tcW w:w="809" w:type="pct"/>
          </w:tcPr>
          <w:p w14:paraId="7910F9EF" w14:textId="2BCB2456" w:rsidR="00865986" w:rsidRDefault="00865986" w:rsidP="00D06FA7">
            <w:pPr>
              <w:pStyle w:val="TableBodyText"/>
            </w:pPr>
            <w:r>
              <w:t>% growth capex by service</w:t>
            </w:r>
          </w:p>
        </w:tc>
        <w:tc>
          <w:tcPr>
            <w:tcW w:w="2277" w:type="pct"/>
          </w:tcPr>
          <w:p w14:paraId="1B513DDD" w14:textId="54F2C5EE" w:rsidR="00865986" w:rsidRDefault="00865986" w:rsidP="00D06FA7">
            <w:pPr>
              <w:pStyle w:val="TableBodyText"/>
            </w:pPr>
            <w:r>
              <w:t>Commentary</w:t>
            </w:r>
          </w:p>
        </w:tc>
      </w:tr>
      <w:bookmarkEnd w:id="94"/>
      <w:tr w:rsidR="00865986" w14:paraId="7E4243E7" w14:textId="77777777" w:rsidTr="00F94B4A">
        <w:tc>
          <w:tcPr>
            <w:tcW w:w="1104" w:type="pct"/>
          </w:tcPr>
          <w:p w14:paraId="379B5D08" w14:textId="16CF370F" w:rsidR="00865986" w:rsidRDefault="00865986" w:rsidP="00D06FA7">
            <w:pPr>
              <w:pStyle w:val="TableBodyText"/>
            </w:pPr>
            <w:r>
              <w:t>Land development (net)</w:t>
            </w:r>
          </w:p>
        </w:tc>
        <w:tc>
          <w:tcPr>
            <w:tcW w:w="810" w:type="pct"/>
          </w:tcPr>
          <w:p w14:paraId="5E4CBF6A" w14:textId="45425BF7" w:rsidR="00865986" w:rsidRDefault="00865986" w:rsidP="00D06FA7">
            <w:pPr>
              <w:pStyle w:val="TableBodyText"/>
            </w:pPr>
            <w:r>
              <w:t>$84.7m</w:t>
            </w:r>
          </w:p>
        </w:tc>
        <w:tc>
          <w:tcPr>
            <w:tcW w:w="809" w:type="pct"/>
          </w:tcPr>
          <w:p w14:paraId="41583899" w14:textId="7FEB1B1D" w:rsidR="00865986" w:rsidRDefault="00865986" w:rsidP="00D06FA7">
            <w:pPr>
              <w:pStyle w:val="TableBodyText"/>
            </w:pPr>
            <w:r>
              <w:t>100%</w:t>
            </w:r>
          </w:p>
        </w:tc>
        <w:tc>
          <w:tcPr>
            <w:tcW w:w="2277" w:type="pct"/>
          </w:tcPr>
          <w:p w14:paraId="69288F1C" w14:textId="7E91E320" w:rsidR="00865986" w:rsidRDefault="00865986" w:rsidP="00D06FA7">
            <w:pPr>
              <w:pStyle w:val="TableBodyText"/>
            </w:pPr>
            <w:r>
              <w:t>The net land development program expenditure is a function of forecast capital expenditure ($701.2 million) and developer services revenue ($616.5 million – capital component only).</w:t>
            </w:r>
          </w:p>
          <w:p w14:paraId="0C0DC0A0" w14:textId="49390B44" w:rsidR="00865986" w:rsidRDefault="00865986" w:rsidP="00D06FA7">
            <w:pPr>
              <w:pStyle w:val="TableBodyText"/>
            </w:pPr>
            <w:r>
              <w:t>From a waterways and drainage charge perspective our customers fund the net position with the developer services revenue taken off our regulated asset base (RAB), reducing the amount of growth capex that customers fund via the waterways and drainage charge to $84.7 million.</w:t>
            </w:r>
          </w:p>
          <w:p w14:paraId="70801F6B" w14:textId="1EA7FCA8" w:rsidR="00865986" w:rsidRDefault="00865986" w:rsidP="00D06FA7">
            <w:pPr>
              <w:pStyle w:val="TableBodyText"/>
            </w:pPr>
            <w:r>
              <w:t>Melbourne Water bears the bulk of any downside growth risk for this category. While developers may be able to defer their developments (and payments to us) we typically have less scope for deferral as we are supporting recent or immediate land development activity.</w:t>
            </w:r>
          </w:p>
        </w:tc>
      </w:tr>
      <w:tr w:rsidR="00865986" w:rsidRPr="00865986" w14:paraId="63FDDD4E" w14:textId="77777777" w:rsidTr="00F94B4A">
        <w:tc>
          <w:tcPr>
            <w:tcW w:w="1104" w:type="pct"/>
          </w:tcPr>
          <w:p w14:paraId="1CCED697" w14:textId="1C1391E4" w:rsidR="00865986" w:rsidRPr="00865986" w:rsidRDefault="00865986" w:rsidP="00D06FA7">
            <w:pPr>
              <w:pStyle w:val="TableBodyText"/>
              <w:rPr>
                <w:rStyle w:val="Bold"/>
              </w:rPr>
            </w:pPr>
            <w:r w:rsidRPr="00865986">
              <w:rPr>
                <w:rStyle w:val="Bold"/>
              </w:rPr>
              <w:t>Total</w:t>
            </w:r>
          </w:p>
        </w:tc>
        <w:tc>
          <w:tcPr>
            <w:tcW w:w="810" w:type="pct"/>
          </w:tcPr>
          <w:p w14:paraId="460B2942" w14:textId="6EAEF3EC" w:rsidR="00865986" w:rsidRPr="00865986" w:rsidRDefault="00865986" w:rsidP="00D06FA7">
            <w:pPr>
              <w:pStyle w:val="TableBodyText"/>
              <w:rPr>
                <w:rStyle w:val="Bold"/>
              </w:rPr>
            </w:pPr>
            <w:r w:rsidRPr="00865986">
              <w:rPr>
                <w:rStyle w:val="Bold"/>
              </w:rPr>
              <w:t>$84.7m</w:t>
            </w:r>
          </w:p>
        </w:tc>
        <w:tc>
          <w:tcPr>
            <w:tcW w:w="809" w:type="pct"/>
          </w:tcPr>
          <w:p w14:paraId="353AB0FA" w14:textId="733AEFF2" w:rsidR="00865986" w:rsidRPr="00865986" w:rsidRDefault="00865986" w:rsidP="00D06FA7">
            <w:pPr>
              <w:pStyle w:val="TableBodyText"/>
              <w:rPr>
                <w:rStyle w:val="Bold"/>
              </w:rPr>
            </w:pPr>
            <w:r w:rsidRPr="00865986">
              <w:rPr>
                <w:rStyle w:val="Bold"/>
              </w:rPr>
              <w:t>100%</w:t>
            </w:r>
          </w:p>
        </w:tc>
        <w:tc>
          <w:tcPr>
            <w:tcW w:w="2277" w:type="pct"/>
          </w:tcPr>
          <w:p w14:paraId="27A44528" w14:textId="44300261" w:rsidR="00865986" w:rsidRPr="00865986" w:rsidRDefault="00865986" w:rsidP="00D06FA7">
            <w:pPr>
              <w:pStyle w:val="TableBodyText"/>
              <w:rPr>
                <w:rStyle w:val="Bold"/>
              </w:rPr>
            </w:pPr>
            <w:r w:rsidRPr="00865986">
              <w:rPr>
                <w:rStyle w:val="Bold"/>
              </w:rPr>
              <w:t>N/A</w:t>
            </w:r>
          </w:p>
        </w:tc>
      </w:tr>
    </w:tbl>
    <w:p w14:paraId="26128E43" w14:textId="4227C305" w:rsidR="00EC4BE2" w:rsidRPr="00865986" w:rsidRDefault="00865986" w:rsidP="00865986">
      <w:pPr>
        <w:pStyle w:val="Caption"/>
      </w:pPr>
      <w:bookmarkStart w:id="95" w:name="_Ref55296836"/>
      <w:r>
        <w:t xml:space="preserve">Table </w:t>
      </w:r>
      <w:fldSimple w:instr=" SEQ Table \* ARABIC ">
        <w:r w:rsidR="000439A2">
          <w:rPr>
            <w:noProof/>
          </w:rPr>
          <w:t>13</w:t>
        </w:r>
      </w:fldSimple>
      <w:bookmarkEnd w:id="95"/>
      <w:r>
        <w:t xml:space="preserve"> - </w:t>
      </w:r>
      <w:r w:rsidR="002E2D3C">
        <w:t>COVID</w:t>
      </w:r>
      <w:r w:rsidR="002E2D3C">
        <w:noBreakHyphen/>
        <w:t>19</w:t>
      </w:r>
      <w:r w:rsidRPr="00865986">
        <w:t xml:space="preserve"> risks to prudency of major growth projects – water</w:t>
      </w:r>
    </w:p>
    <w:tbl>
      <w:tblPr>
        <w:tblStyle w:val="TableGrid"/>
        <w:tblW w:w="5000" w:type="pct"/>
        <w:tblLook w:val="0620" w:firstRow="1" w:lastRow="0" w:firstColumn="0" w:lastColumn="0" w:noHBand="1" w:noVBand="1"/>
      </w:tblPr>
      <w:tblGrid>
        <w:gridCol w:w="2127"/>
        <w:gridCol w:w="1560"/>
        <w:gridCol w:w="1558"/>
        <w:gridCol w:w="4386"/>
      </w:tblGrid>
      <w:tr w:rsidR="00865986" w14:paraId="41E2ABC3" w14:textId="77777777" w:rsidTr="00F94B4A">
        <w:trPr>
          <w:cnfStyle w:val="100000000000" w:firstRow="1" w:lastRow="0" w:firstColumn="0" w:lastColumn="0" w:oddVBand="0" w:evenVBand="0" w:oddHBand="0" w:evenHBand="0" w:firstRowFirstColumn="0" w:firstRowLastColumn="0" w:lastRowFirstColumn="0" w:lastRowLastColumn="0"/>
        </w:trPr>
        <w:tc>
          <w:tcPr>
            <w:tcW w:w="1104" w:type="pct"/>
          </w:tcPr>
          <w:p w14:paraId="77E2E360" w14:textId="77777777" w:rsidR="00865986" w:rsidRDefault="00865986" w:rsidP="00D06FA7">
            <w:pPr>
              <w:pStyle w:val="TableBodyText"/>
            </w:pPr>
            <w:bookmarkStart w:id="96" w:name="ColumnTitle_40"/>
            <w:r>
              <w:t>Project – growth driver</w:t>
            </w:r>
          </w:p>
        </w:tc>
        <w:tc>
          <w:tcPr>
            <w:tcW w:w="810" w:type="pct"/>
          </w:tcPr>
          <w:p w14:paraId="5639D941" w14:textId="6C6882A8" w:rsidR="00865986" w:rsidRDefault="0027134C" w:rsidP="00D06FA7">
            <w:pPr>
              <w:pStyle w:val="TableBodyText"/>
            </w:pPr>
            <w:r>
              <w:t>Price Submission 2021</w:t>
            </w:r>
            <w:r w:rsidR="00865986">
              <w:t xml:space="preserve"> capex</w:t>
            </w:r>
          </w:p>
        </w:tc>
        <w:tc>
          <w:tcPr>
            <w:tcW w:w="809" w:type="pct"/>
          </w:tcPr>
          <w:p w14:paraId="0450645D" w14:textId="77777777" w:rsidR="00865986" w:rsidRDefault="00865986" w:rsidP="00D06FA7">
            <w:pPr>
              <w:pStyle w:val="TableBodyText"/>
            </w:pPr>
            <w:r>
              <w:t>% growth capex by service</w:t>
            </w:r>
          </w:p>
        </w:tc>
        <w:tc>
          <w:tcPr>
            <w:tcW w:w="2277" w:type="pct"/>
          </w:tcPr>
          <w:p w14:paraId="1B26FDC8" w14:textId="77777777" w:rsidR="00865986" w:rsidRDefault="00865986" w:rsidP="00D06FA7">
            <w:pPr>
              <w:pStyle w:val="TableBodyText"/>
            </w:pPr>
            <w:r>
              <w:t>Commentary</w:t>
            </w:r>
          </w:p>
        </w:tc>
      </w:tr>
      <w:bookmarkEnd w:id="96"/>
      <w:tr w:rsidR="00865986" w14:paraId="3D09E5F9" w14:textId="77777777" w:rsidTr="00F94B4A">
        <w:tc>
          <w:tcPr>
            <w:tcW w:w="1104" w:type="pct"/>
          </w:tcPr>
          <w:p w14:paraId="2FE423F8" w14:textId="5FAA7860" w:rsidR="00865986" w:rsidRDefault="00865986" w:rsidP="00D06FA7">
            <w:pPr>
              <w:pStyle w:val="TableBodyText"/>
            </w:pPr>
            <w:r>
              <w:t>Yan Yean to Bald Hill Pipeline</w:t>
            </w:r>
          </w:p>
        </w:tc>
        <w:tc>
          <w:tcPr>
            <w:tcW w:w="810" w:type="pct"/>
          </w:tcPr>
          <w:p w14:paraId="5E44A98C" w14:textId="46215CAF" w:rsidR="00865986" w:rsidRDefault="00865986" w:rsidP="00D06FA7">
            <w:pPr>
              <w:pStyle w:val="TableBodyText"/>
            </w:pPr>
            <w:r>
              <w:t>$95.7m</w:t>
            </w:r>
          </w:p>
        </w:tc>
        <w:tc>
          <w:tcPr>
            <w:tcW w:w="809" w:type="pct"/>
          </w:tcPr>
          <w:p w14:paraId="0B295281" w14:textId="380095A1" w:rsidR="00865986" w:rsidRDefault="00865986" w:rsidP="00D06FA7">
            <w:pPr>
              <w:pStyle w:val="TableBodyText"/>
            </w:pPr>
            <w:r>
              <w:t>48%</w:t>
            </w:r>
          </w:p>
        </w:tc>
        <w:tc>
          <w:tcPr>
            <w:tcW w:w="2277" w:type="pct"/>
          </w:tcPr>
          <w:p w14:paraId="7943E735" w14:textId="6D1077CC" w:rsidR="00865986" w:rsidRDefault="00865986" w:rsidP="00D06FA7">
            <w:pPr>
              <w:pStyle w:val="TableBodyText"/>
            </w:pPr>
            <w:r>
              <w:t>Required now as the current transfer system to Bald Hill area is under sized. This system is considered high risk due to single supply (that is it has no redundancy). The primary driver is the location of recent growth, rather than forecast growth.</w:t>
            </w:r>
          </w:p>
        </w:tc>
      </w:tr>
      <w:tr w:rsidR="00865986" w14:paraId="49255951" w14:textId="77777777" w:rsidTr="00F94B4A">
        <w:tc>
          <w:tcPr>
            <w:tcW w:w="1104" w:type="pct"/>
          </w:tcPr>
          <w:p w14:paraId="3B039DAC" w14:textId="2B61E12D" w:rsidR="00865986" w:rsidRDefault="00865986" w:rsidP="00D06FA7">
            <w:pPr>
              <w:pStyle w:val="TableBodyText"/>
            </w:pPr>
            <w:r>
              <w:t>Mt Atkinson Reservoir Inlet Pipeline</w:t>
            </w:r>
          </w:p>
        </w:tc>
        <w:tc>
          <w:tcPr>
            <w:tcW w:w="810" w:type="pct"/>
          </w:tcPr>
          <w:p w14:paraId="14C4ABF3" w14:textId="247831BB" w:rsidR="00865986" w:rsidRDefault="00865986" w:rsidP="00D06FA7">
            <w:pPr>
              <w:pStyle w:val="TableBodyText"/>
            </w:pPr>
            <w:r>
              <w:t>$31.5m</w:t>
            </w:r>
          </w:p>
        </w:tc>
        <w:tc>
          <w:tcPr>
            <w:tcW w:w="809" w:type="pct"/>
          </w:tcPr>
          <w:p w14:paraId="5805424C" w14:textId="211F0C4C" w:rsidR="00865986" w:rsidRDefault="00865986" w:rsidP="00D06FA7">
            <w:pPr>
              <w:pStyle w:val="TableBodyText"/>
            </w:pPr>
            <w:r>
              <w:t>16%</w:t>
            </w:r>
          </w:p>
        </w:tc>
        <w:tc>
          <w:tcPr>
            <w:tcW w:w="2277" w:type="pct"/>
          </w:tcPr>
          <w:p w14:paraId="5CCD4037" w14:textId="3E6CD640" w:rsidR="00865986" w:rsidRDefault="00865986" w:rsidP="00D06FA7">
            <w:pPr>
              <w:pStyle w:val="TableBodyText"/>
            </w:pPr>
            <w:r>
              <w:t>Required now as it is needed to provide a physical connection to that area. The primary driver is the location of recent growth, rather than forecast growth.</w:t>
            </w:r>
          </w:p>
        </w:tc>
      </w:tr>
      <w:tr w:rsidR="00865986" w14:paraId="4E1E074B" w14:textId="77777777" w:rsidTr="00F94B4A">
        <w:tc>
          <w:tcPr>
            <w:tcW w:w="1104" w:type="pct"/>
          </w:tcPr>
          <w:p w14:paraId="2C25B4A0" w14:textId="08637C99" w:rsidR="00865986" w:rsidRDefault="00865986" w:rsidP="00D06FA7">
            <w:pPr>
              <w:pStyle w:val="TableBodyText"/>
            </w:pPr>
            <w:r>
              <w:t>Cement Creek Diversion Works</w:t>
            </w:r>
          </w:p>
        </w:tc>
        <w:tc>
          <w:tcPr>
            <w:tcW w:w="810" w:type="pct"/>
          </w:tcPr>
          <w:p w14:paraId="3D8F1ECA" w14:textId="0124E242" w:rsidR="00865986" w:rsidRDefault="00865986" w:rsidP="00D06FA7">
            <w:pPr>
              <w:pStyle w:val="TableBodyText"/>
            </w:pPr>
            <w:r>
              <w:t>$27.6m</w:t>
            </w:r>
          </w:p>
        </w:tc>
        <w:tc>
          <w:tcPr>
            <w:tcW w:w="809" w:type="pct"/>
          </w:tcPr>
          <w:p w14:paraId="369CFBDB" w14:textId="3479B4B3" w:rsidR="00865986" w:rsidRDefault="00865986" w:rsidP="00D06FA7">
            <w:pPr>
              <w:pStyle w:val="TableBodyText"/>
            </w:pPr>
            <w:r>
              <w:t>14%</w:t>
            </w:r>
          </w:p>
        </w:tc>
        <w:tc>
          <w:tcPr>
            <w:tcW w:w="2277" w:type="pct"/>
          </w:tcPr>
          <w:p w14:paraId="3F76DD8C" w14:textId="41A1E79A" w:rsidR="00865986" w:rsidRDefault="00865986" w:rsidP="00D06FA7">
            <w:pPr>
              <w:pStyle w:val="TableBodyText"/>
            </w:pPr>
            <w:r>
              <w:t>While allocated a “growth” driver, the Cement Creek Diversion Works project is primarily driven by a retail water company-supported desire to address long-term water security (in 2019 water storages dropped below 50 per cent of capacity).</w:t>
            </w:r>
          </w:p>
        </w:tc>
      </w:tr>
      <w:tr w:rsidR="00865986" w14:paraId="30D7CB64" w14:textId="77777777" w:rsidTr="00F94B4A">
        <w:tc>
          <w:tcPr>
            <w:tcW w:w="1104" w:type="pct"/>
          </w:tcPr>
          <w:p w14:paraId="3CD3967A" w14:textId="23B8CBF0" w:rsidR="00865986" w:rsidRDefault="00865986" w:rsidP="00D06FA7">
            <w:pPr>
              <w:pStyle w:val="TableBodyText"/>
            </w:pPr>
            <w:r>
              <w:t>Yan Yean Pumping Station</w:t>
            </w:r>
          </w:p>
        </w:tc>
        <w:tc>
          <w:tcPr>
            <w:tcW w:w="810" w:type="pct"/>
          </w:tcPr>
          <w:p w14:paraId="1C4090F4" w14:textId="2C660CA4" w:rsidR="00865986" w:rsidRDefault="00865986" w:rsidP="00D06FA7">
            <w:pPr>
              <w:pStyle w:val="TableBodyText"/>
            </w:pPr>
            <w:r>
              <w:t>$21.1m</w:t>
            </w:r>
          </w:p>
        </w:tc>
        <w:tc>
          <w:tcPr>
            <w:tcW w:w="809" w:type="pct"/>
          </w:tcPr>
          <w:p w14:paraId="740590D1" w14:textId="13B2F7FB" w:rsidR="00865986" w:rsidRDefault="00865986" w:rsidP="00D06FA7">
            <w:pPr>
              <w:pStyle w:val="TableBodyText"/>
            </w:pPr>
            <w:r>
              <w:t>11%</w:t>
            </w:r>
          </w:p>
        </w:tc>
        <w:tc>
          <w:tcPr>
            <w:tcW w:w="2277" w:type="pct"/>
          </w:tcPr>
          <w:p w14:paraId="14919A43" w14:textId="2E157325" w:rsidR="00865986" w:rsidRDefault="00865986" w:rsidP="00D06FA7">
            <w:pPr>
              <w:pStyle w:val="TableBodyText"/>
            </w:pPr>
            <w:r>
              <w:t>Required under low growth scenarios as it provides material efficiencies via the potential to operate with less pumps/different operating sequence.</w:t>
            </w:r>
          </w:p>
        </w:tc>
      </w:tr>
      <w:tr w:rsidR="00865986" w14:paraId="1784402F" w14:textId="77777777" w:rsidTr="00F94B4A">
        <w:tc>
          <w:tcPr>
            <w:tcW w:w="1104" w:type="pct"/>
          </w:tcPr>
          <w:p w14:paraId="1E356311" w14:textId="37942211" w:rsidR="00865986" w:rsidRDefault="00865986" w:rsidP="00D06FA7">
            <w:pPr>
              <w:pStyle w:val="TableBodyText"/>
            </w:pPr>
            <w:r>
              <w:t>Mt Atkinson Service Reservoir</w:t>
            </w:r>
          </w:p>
        </w:tc>
        <w:tc>
          <w:tcPr>
            <w:tcW w:w="810" w:type="pct"/>
          </w:tcPr>
          <w:p w14:paraId="01263C80" w14:textId="221EAD7F" w:rsidR="00865986" w:rsidRDefault="00865986" w:rsidP="00D06FA7">
            <w:pPr>
              <w:pStyle w:val="TableBodyText"/>
            </w:pPr>
            <w:r>
              <w:t>$11.8m</w:t>
            </w:r>
          </w:p>
        </w:tc>
        <w:tc>
          <w:tcPr>
            <w:tcW w:w="809" w:type="pct"/>
          </w:tcPr>
          <w:p w14:paraId="32EBAC41" w14:textId="2E365CF8" w:rsidR="00865986" w:rsidRDefault="00865986" w:rsidP="00D06FA7">
            <w:pPr>
              <w:pStyle w:val="TableBodyText"/>
            </w:pPr>
            <w:r>
              <w:t>6%</w:t>
            </w:r>
          </w:p>
        </w:tc>
        <w:tc>
          <w:tcPr>
            <w:tcW w:w="2277" w:type="pct"/>
          </w:tcPr>
          <w:p w14:paraId="163C0478" w14:textId="0EF19302" w:rsidR="00865986" w:rsidRDefault="00865986" w:rsidP="00D06FA7">
            <w:pPr>
              <w:pStyle w:val="TableBodyText"/>
            </w:pPr>
            <w:r>
              <w:t>Required now as it is needed to provide a physical connection to that area. The primary driver is the location of recent growth, rather than forecast growth.</w:t>
            </w:r>
          </w:p>
        </w:tc>
      </w:tr>
      <w:tr w:rsidR="00865986" w14:paraId="5D4752D3" w14:textId="77777777" w:rsidTr="00F94B4A">
        <w:trPr>
          <w:cantSplit/>
        </w:trPr>
        <w:tc>
          <w:tcPr>
            <w:tcW w:w="1104" w:type="pct"/>
          </w:tcPr>
          <w:p w14:paraId="3CBAF8E0" w14:textId="29D8F4DC" w:rsidR="00865986" w:rsidRDefault="00865986" w:rsidP="00D06FA7">
            <w:pPr>
              <w:pStyle w:val="TableBodyText"/>
            </w:pPr>
            <w:r>
              <w:lastRenderedPageBreak/>
              <w:t>Other</w:t>
            </w:r>
          </w:p>
        </w:tc>
        <w:tc>
          <w:tcPr>
            <w:tcW w:w="810" w:type="pct"/>
          </w:tcPr>
          <w:p w14:paraId="6BEA88E8" w14:textId="2CF281BC" w:rsidR="00865986" w:rsidRDefault="00865986" w:rsidP="00D06FA7">
            <w:pPr>
              <w:pStyle w:val="TableBodyText"/>
            </w:pPr>
            <w:r>
              <w:t>$10.7m</w:t>
            </w:r>
          </w:p>
        </w:tc>
        <w:tc>
          <w:tcPr>
            <w:tcW w:w="809" w:type="pct"/>
          </w:tcPr>
          <w:p w14:paraId="1F931CD3" w14:textId="2302E192" w:rsidR="00865986" w:rsidRDefault="00865986" w:rsidP="00D06FA7">
            <w:pPr>
              <w:pStyle w:val="TableBodyText"/>
            </w:pPr>
            <w:r>
              <w:t>5%</w:t>
            </w:r>
          </w:p>
        </w:tc>
        <w:tc>
          <w:tcPr>
            <w:tcW w:w="2277" w:type="pct"/>
          </w:tcPr>
          <w:p w14:paraId="6BB12410" w14:textId="77777777" w:rsidR="00865986" w:rsidRDefault="00865986" w:rsidP="00D06FA7">
            <w:pPr>
              <w:pStyle w:val="TableBodyText"/>
            </w:pPr>
            <w:r>
              <w:t>Inclusive of the following projects:</w:t>
            </w:r>
          </w:p>
          <w:p w14:paraId="662B8E8C" w14:textId="6D4E7035" w:rsidR="00865986" w:rsidRDefault="00865986" w:rsidP="00D06FA7">
            <w:pPr>
              <w:pStyle w:val="TableBodyText"/>
            </w:pPr>
            <w:r>
              <w:t>Bald Hill Service Reservoir: Transfer system is currently reaching its limit and the service reservoir would still be required under all reduced growth scenarios.</w:t>
            </w:r>
          </w:p>
          <w:p w14:paraId="69C59DE5" w14:textId="6CD0CDC1" w:rsidR="00865986" w:rsidRDefault="00865986" w:rsidP="00D06FA7">
            <w:pPr>
              <w:pStyle w:val="TableBodyText"/>
            </w:pPr>
            <w:r>
              <w:t>Preston Pump Station Surge Mitigation: Project could be delayed; however, other operational issues may reduce capacity to defer these works beyond a few years. For system resilience, this should be built in the next 12 months.</w:t>
            </w:r>
          </w:p>
        </w:tc>
      </w:tr>
      <w:tr w:rsidR="00865986" w:rsidRPr="00865986" w14:paraId="21E5D92E" w14:textId="77777777" w:rsidTr="00F94B4A">
        <w:tc>
          <w:tcPr>
            <w:tcW w:w="1104" w:type="pct"/>
          </w:tcPr>
          <w:p w14:paraId="3FC855E7" w14:textId="77777777" w:rsidR="00865986" w:rsidRPr="00865986" w:rsidRDefault="00865986" w:rsidP="00D06FA7">
            <w:pPr>
              <w:pStyle w:val="TableBodyText"/>
              <w:rPr>
                <w:rStyle w:val="Bold"/>
              </w:rPr>
            </w:pPr>
            <w:r w:rsidRPr="00865986">
              <w:rPr>
                <w:rStyle w:val="Bold"/>
              </w:rPr>
              <w:t>Total</w:t>
            </w:r>
          </w:p>
        </w:tc>
        <w:tc>
          <w:tcPr>
            <w:tcW w:w="810" w:type="pct"/>
          </w:tcPr>
          <w:p w14:paraId="03944D99" w14:textId="7321E05D" w:rsidR="00865986" w:rsidRPr="00865986" w:rsidRDefault="00865986" w:rsidP="00D06FA7">
            <w:pPr>
              <w:pStyle w:val="TableBodyText"/>
              <w:rPr>
                <w:rStyle w:val="Bold"/>
              </w:rPr>
            </w:pPr>
            <w:r>
              <w:rPr>
                <w:rStyle w:val="Bold"/>
              </w:rPr>
              <w:t xml:space="preserve">$198.3m </w:t>
            </w:r>
            <w:r>
              <w:rPr>
                <w:rStyle w:val="Bold"/>
              </w:rPr>
              <w:br/>
              <w:t>(refer</w:t>
            </w:r>
            <w:r w:rsidR="00D06FA7">
              <w:rPr>
                <w:rStyle w:val="Bold"/>
              </w:rPr>
              <w:t xml:space="preserve"> </w:t>
            </w:r>
            <w:r w:rsidR="00D06FA7" w:rsidRPr="00F94B4A">
              <w:rPr>
                <w:rStyle w:val="HyperlinkFaux"/>
              </w:rPr>
              <w:fldChar w:fldCharType="begin"/>
            </w:r>
            <w:r w:rsidR="00D06FA7" w:rsidRPr="00F94B4A">
              <w:rPr>
                <w:rStyle w:val="HyperlinkFaux"/>
              </w:rPr>
              <w:instrText xml:space="preserve"> REF Noteatable13 \h </w:instrText>
            </w:r>
            <w:r w:rsidR="00F94B4A">
              <w:rPr>
                <w:rStyle w:val="HyperlinkFaux"/>
              </w:rPr>
              <w:instrText xml:space="preserve"> \* MERGEFORMAT </w:instrText>
            </w:r>
            <w:r w:rsidR="00D06FA7" w:rsidRPr="00F94B4A">
              <w:rPr>
                <w:rStyle w:val="HyperlinkFaux"/>
              </w:rPr>
            </w:r>
            <w:r w:rsidR="00D06FA7" w:rsidRPr="00F94B4A">
              <w:rPr>
                <w:rStyle w:val="HyperlinkFaux"/>
              </w:rPr>
              <w:fldChar w:fldCharType="separate"/>
            </w:r>
            <w:r w:rsidR="000439A2" w:rsidRPr="000439A2">
              <w:rPr>
                <w:rStyle w:val="HyperlinkFaux"/>
              </w:rPr>
              <w:t>Note a</w:t>
            </w:r>
            <w:r w:rsidR="00D06FA7" w:rsidRPr="00F94B4A">
              <w:rPr>
                <w:rStyle w:val="HyperlinkFaux"/>
              </w:rPr>
              <w:fldChar w:fldCharType="end"/>
            </w:r>
            <w:r w:rsidR="00B41922" w:rsidRPr="00F94B4A">
              <w:rPr>
                <w:rStyle w:val="Bold"/>
              </w:rPr>
              <w:t>)</w:t>
            </w:r>
          </w:p>
        </w:tc>
        <w:tc>
          <w:tcPr>
            <w:tcW w:w="809" w:type="pct"/>
          </w:tcPr>
          <w:p w14:paraId="6B718F6A" w14:textId="478D39A3" w:rsidR="00865986" w:rsidRPr="00865986" w:rsidRDefault="00865986" w:rsidP="00D06FA7">
            <w:pPr>
              <w:pStyle w:val="TableBodyText"/>
              <w:rPr>
                <w:rStyle w:val="Bold"/>
              </w:rPr>
            </w:pPr>
            <w:r>
              <w:rPr>
                <w:rStyle w:val="Bold"/>
              </w:rPr>
              <w:t>100%</w:t>
            </w:r>
          </w:p>
        </w:tc>
        <w:tc>
          <w:tcPr>
            <w:tcW w:w="2277" w:type="pct"/>
          </w:tcPr>
          <w:p w14:paraId="7E97D57B" w14:textId="77777777" w:rsidR="00865986" w:rsidRPr="00F94B4A" w:rsidRDefault="00865986" w:rsidP="00D06FA7">
            <w:pPr>
              <w:pStyle w:val="TableBodyText"/>
            </w:pPr>
            <w:r w:rsidRPr="00F94B4A">
              <w:t>N/A</w:t>
            </w:r>
          </w:p>
        </w:tc>
      </w:tr>
    </w:tbl>
    <w:p w14:paraId="356B7E8E" w14:textId="56411713" w:rsidR="00865986" w:rsidRPr="00865986" w:rsidRDefault="00865986" w:rsidP="00865986">
      <w:pPr>
        <w:pStyle w:val="BodyText"/>
      </w:pPr>
      <w:bookmarkStart w:id="97" w:name="Noteatable13"/>
      <w:r w:rsidRPr="00865986">
        <w:t>Note a</w:t>
      </w:r>
      <w:bookmarkEnd w:id="97"/>
      <w:r w:rsidRPr="00865986">
        <w:t>: Numbers do not add due to rounding</w:t>
      </w:r>
    </w:p>
    <w:p w14:paraId="6E25AA24" w14:textId="6A6281C6" w:rsidR="004A44EA" w:rsidRDefault="004A44EA" w:rsidP="00B224F6">
      <w:pPr>
        <w:pStyle w:val="Caption"/>
        <w:rPr>
          <w:lang w:eastAsia="en-US"/>
        </w:rPr>
      </w:pPr>
      <w:bookmarkStart w:id="98" w:name="_Ref55296854"/>
      <w:r>
        <w:t xml:space="preserve">Table </w:t>
      </w:r>
      <w:fldSimple w:instr=" SEQ Table \* ARABIC ">
        <w:r w:rsidR="000439A2">
          <w:rPr>
            <w:noProof/>
          </w:rPr>
          <w:t>14</w:t>
        </w:r>
      </w:fldSimple>
      <w:bookmarkEnd w:id="98"/>
      <w:r>
        <w:t xml:space="preserve"> - </w:t>
      </w:r>
      <w:r w:rsidR="002E2D3C">
        <w:t>COVID</w:t>
      </w:r>
      <w:r w:rsidR="002E2D3C">
        <w:noBreakHyphen/>
        <w:t>19</w:t>
      </w:r>
      <w:r w:rsidRPr="004A44EA">
        <w:rPr>
          <w:lang w:eastAsia="en-US"/>
        </w:rPr>
        <w:t xml:space="preserve"> risks to prudency of major growth projects – sewerage</w:t>
      </w:r>
    </w:p>
    <w:tbl>
      <w:tblPr>
        <w:tblStyle w:val="TableGrid"/>
        <w:tblW w:w="5000" w:type="pct"/>
        <w:tblLook w:val="0620" w:firstRow="1" w:lastRow="0" w:firstColumn="0" w:lastColumn="0" w:noHBand="1" w:noVBand="1"/>
      </w:tblPr>
      <w:tblGrid>
        <w:gridCol w:w="2127"/>
        <w:gridCol w:w="1560"/>
        <w:gridCol w:w="1558"/>
        <w:gridCol w:w="4386"/>
      </w:tblGrid>
      <w:tr w:rsidR="004A44EA" w14:paraId="7422E801" w14:textId="77777777" w:rsidTr="00F94B4A">
        <w:trPr>
          <w:cnfStyle w:val="100000000000" w:firstRow="1" w:lastRow="0" w:firstColumn="0" w:lastColumn="0" w:oddVBand="0" w:evenVBand="0" w:oddHBand="0" w:evenHBand="0" w:firstRowFirstColumn="0" w:firstRowLastColumn="0" w:lastRowFirstColumn="0" w:lastRowLastColumn="0"/>
        </w:trPr>
        <w:tc>
          <w:tcPr>
            <w:tcW w:w="1104" w:type="pct"/>
          </w:tcPr>
          <w:p w14:paraId="455764AE" w14:textId="77777777" w:rsidR="004A44EA" w:rsidRDefault="004A44EA" w:rsidP="00B224F6">
            <w:pPr>
              <w:pStyle w:val="TableBodyText"/>
              <w:keepNext/>
            </w:pPr>
            <w:bookmarkStart w:id="99" w:name="ColumnTitle_41"/>
            <w:r>
              <w:t>Project – growth driver</w:t>
            </w:r>
          </w:p>
        </w:tc>
        <w:tc>
          <w:tcPr>
            <w:tcW w:w="810" w:type="pct"/>
          </w:tcPr>
          <w:p w14:paraId="44BE34E9" w14:textId="665F7DE7" w:rsidR="004A44EA" w:rsidRDefault="0027134C" w:rsidP="00B224F6">
            <w:pPr>
              <w:pStyle w:val="TableBodyText"/>
              <w:keepNext/>
            </w:pPr>
            <w:r>
              <w:t>Price Submission 2021</w:t>
            </w:r>
            <w:r w:rsidR="004A44EA">
              <w:t xml:space="preserve"> capex</w:t>
            </w:r>
          </w:p>
        </w:tc>
        <w:tc>
          <w:tcPr>
            <w:tcW w:w="809" w:type="pct"/>
          </w:tcPr>
          <w:p w14:paraId="5000B658" w14:textId="77777777" w:rsidR="004A44EA" w:rsidRDefault="004A44EA" w:rsidP="00B224F6">
            <w:pPr>
              <w:pStyle w:val="TableBodyText"/>
              <w:keepNext/>
            </w:pPr>
            <w:r>
              <w:t>% growth capex by service</w:t>
            </w:r>
          </w:p>
        </w:tc>
        <w:tc>
          <w:tcPr>
            <w:tcW w:w="2277" w:type="pct"/>
          </w:tcPr>
          <w:p w14:paraId="466036CB" w14:textId="77777777" w:rsidR="004A44EA" w:rsidRDefault="004A44EA" w:rsidP="00B224F6">
            <w:pPr>
              <w:pStyle w:val="TableBodyText"/>
              <w:keepNext/>
            </w:pPr>
            <w:r>
              <w:t>Commentary</w:t>
            </w:r>
          </w:p>
        </w:tc>
      </w:tr>
      <w:bookmarkEnd w:id="99"/>
      <w:tr w:rsidR="004A44EA" w14:paraId="67E5D450" w14:textId="77777777" w:rsidTr="00F94B4A">
        <w:tc>
          <w:tcPr>
            <w:tcW w:w="1104" w:type="pct"/>
          </w:tcPr>
          <w:p w14:paraId="7A2B5B88" w14:textId="49B124B6" w:rsidR="004A44EA" w:rsidRDefault="008D3C49" w:rsidP="00336631">
            <w:pPr>
              <w:pStyle w:val="TableBodyText"/>
            </w:pPr>
            <w:r>
              <w:t>Western Treatment Plant</w:t>
            </w:r>
            <w:r w:rsidR="004A44EA">
              <w:t xml:space="preserve"> Primary Treatment Capacity Augmentation</w:t>
            </w:r>
          </w:p>
        </w:tc>
        <w:tc>
          <w:tcPr>
            <w:tcW w:w="810" w:type="pct"/>
          </w:tcPr>
          <w:p w14:paraId="6C636345" w14:textId="585D24C6" w:rsidR="004A44EA" w:rsidRDefault="004A44EA" w:rsidP="00336631">
            <w:pPr>
              <w:pStyle w:val="TableBodyText"/>
            </w:pPr>
            <w:r>
              <w:t>$315.3m</w:t>
            </w:r>
          </w:p>
        </w:tc>
        <w:tc>
          <w:tcPr>
            <w:tcW w:w="809" w:type="pct"/>
          </w:tcPr>
          <w:p w14:paraId="3BE43970" w14:textId="75122BFA" w:rsidR="004A44EA" w:rsidRDefault="004A44EA" w:rsidP="00336631">
            <w:pPr>
              <w:pStyle w:val="TableBodyText"/>
            </w:pPr>
            <w:r>
              <w:t>50%</w:t>
            </w:r>
          </w:p>
        </w:tc>
        <w:tc>
          <w:tcPr>
            <w:tcW w:w="2277" w:type="pct"/>
          </w:tcPr>
          <w:p w14:paraId="1E8AC92B" w14:textId="6BA0BFD7" w:rsidR="004A44EA" w:rsidRDefault="004A44EA" w:rsidP="00336631">
            <w:pPr>
              <w:pStyle w:val="TableBodyText"/>
            </w:pPr>
            <w:r>
              <w:t xml:space="preserve">The </w:t>
            </w:r>
            <w:r w:rsidR="008D3C49">
              <w:t>Western Treatment Plant</w:t>
            </w:r>
            <w:r>
              <w:t xml:space="preserve"> anaerobic pots combine primary treatment and anaerobic digestion, converting chemical oxygen demand (COD) to biogas for renewable power generation.</w:t>
            </w:r>
          </w:p>
          <w:p w14:paraId="30DFD2C1" w14:textId="7B7943EF" w:rsidR="004A44EA" w:rsidRDefault="004A44EA" w:rsidP="00336631">
            <w:pPr>
              <w:pStyle w:val="TableBodyText"/>
            </w:pPr>
            <w:r>
              <w:t>COD loading to the anaerobic pots is currently well in excess of the sustainable treatment capacity (~450 tonnes per day).</w:t>
            </w:r>
          </w:p>
          <w:p w14:paraId="663F548E" w14:textId="5CB37E0A" w:rsidR="004A44EA" w:rsidRDefault="004A44EA" w:rsidP="00336631">
            <w:pPr>
              <w:pStyle w:val="TableBodyText"/>
            </w:pPr>
            <w:r>
              <w:t xml:space="preserve">This project is needed at this time to reduce high-frequency and high-cost cover removal and replacement (due to lost capacity from accumulated sludge and damage by accumulated scum) activities. It will also reduce </w:t>
            </w:r>
            <w:r w:rsidR="008D3C49">
              <w:t>Western Treatment Plant</w:t>
            </w:r>
            <w:r>
              <w:t xml:space="preserve"> opex as the current poor process performance shifts COD load to the downstream secondary treatment process where it requires increased aeration, which increases energy costs.</w:t>
            </w:r>
          </w:p>
          <w:p w14:paraId="3D7C62C4" w14:textId="269BC259" w:rsidR="004A44EA" w:rsidRDefault="004A44EA" w:rsidP="00336631">
            <w:pPr>
              <w:pStyle w:val="TableBodyText"/>
            </w:pPr>
            <w:r>
              <w:t>On this basis the need for this project is considered immediate.</w:t>
            </w:r>
          </w:p>
        </w:tc>
      </w:tr>
      <w:tr w:rsidR="004A44EA" w14:paraId="3BEDAF61" w14:textId="77777777" w:rsidTr="00F94B4A">
        <w:tc>
          <w:tcPr>
            <w:tcW w:w="1104" w:type="pct"/>
          </w:tcPr>
          <w:p w14:paraId="770EFC77" w14:textId="601D4F84" w:rsidR="004A44EA" w:rsidRDefault="008D3C49" w:rsidP="00336631">
            <w:pPr>
              <w:pStyle w:val="TableBodyText"/>
            </w:pPr>
            <w:r>
              <w:t>Western Treatment Plant</w:t>
            </w:r>
            <w:r w:rsidR="004A44EA">
              <w:t xml:space="preserve"> 55E ASP Upgrade</w:t>
            </w:r>
          </w:p>
        </w:tc>
        <w:tc>
          <w:tcPr>
            <w:tcW w:w="810" w:type="pct"/>
          </w:tcPr>
          <w:p w14:paraId="14F867A8" w14:textId="21277276" w:rsidR="004A44EA" w:rsidRDefault="004A44EA" w:rsidP="00336631">
            <w:pPr>
              <w:pStyle w:val="TableBodyText"/>
            </w:pPr>
            <w:r>
              <w:t>$211.4m</w:t>
            </w:r>
          </w:p>
        </w:tc>
        <w:tc>
          <w:tcPr>
            <w:tcW w:w="809" w:type="pct"/>
          </w:tcPr>
          <w:p w14:paraId="18AD466A" w14:textId="51FAB830" w:rsidR="004A44EA" w:rsidRDefault="004A44EA" w:rsidP="00336631">
            <w:pPr>
              <w:pStyle w:val="TableBodyText"/>
            </w:pPr>
            <w:r>
              <w:t>34%</w:t>
            </w:r>
          </w:p>
        </w:tc>
        <w:tc>
          <w:tcPr>
            <w:tcW w:w="2277" w:type="pct"/>
          </w:tcPr>
          <w:p w14:paraId="02B68B19" w14:textId="59BA7BFC" w:rsidR="004A44EA" w:rsidRDefault="004A44EA" w:rsidP="00336631">
            <w:pPr>
              <w:pStyle w:val="TableBodyText"/>
            </w:pPr>
            <w:r>
              <w:t xml:space="preserve">The </w:t>
            </w:r>
            <w:r w:rsidR="008D3C49">
              <w:t>Western Treatment Plant</w:t>
            </w:r>
            <w:r>
              <w:t>’s three activated sludge plants (ASPs) remove nitrogen.</w:t>
            </w:r>
          </w:p>
          <w:p w14:paraId="5261E969" w14:textId="67C3A414" w:rsidR="004A44EA" w:rsidRDefault="004A44EA" w:rsidP="00336631">
            <w:pPr>
              <w:pStyle w:val="TableBodyText"/>
            </w:pPr>
            <w:r>
              <w:t xml:space="preserve">The </w:t>
            </w:r>
            <w:r w:rsidR="008D3C49">
              <w:t>Western Treatment Plant</w:t>
            </w:r>
            <w:r>
              <w:t xml:space="preserve"> has breached the total nitrogen discharge load limit set out in the Port Phillip Bay Environmental Management Plan for the past two financial years. This is due to demand exceeding nitrogen removal capacity for a number of successive years.</w:t>
            </w:r>
          </w:p>
          <w:p w14:paraId="11444DDE" w14:textId="77777777" w:rsidR="004A44EA" w:rsidRDefault="004A44EA" w:rsidP="00336631">
            <w:pPr>
              <w:pStyle w:val="TableBodyText"/>
            </w:pPr>
            <w:r>
              <w:t>Future demand growth will exacerbate this disparity.</w:t>
            </w:r>
          </w:p>
          <w:p w14:paraId="3097DB6C" w14:textId="37EE34A7" w:rsidR="004A44EA" w:rsidRDefault="004A44EA" w:rsidP="00336631">
            <w:pPr>
              <w:pStyle w:val="TableBodyText"/>
            </w:pPr>
            <w:r>
              <w:t xml:space="preserve">Delivering the project as scheduled provides a time-limited opportunity to realise circa $40 million in savings, by temporarily shutting down the existing 55E ASP during the upgrade so that its existing clarifiers can be reused by the new plant. This </w:t>
            </w:r>
            <w:r>
              <w:lastRenderedPageBreak/>
              <w:t>opportunity and the associated saving would be foregone should the project be deferred.</w:t>
            </w:r>
          </w:p>
          <w:p w14:paraId="4A7314B1" w14:textId="3A0C67AE" w:rsidR="004A44EA" w:rsidRDefault="004A44EA" w:rsidP="00336631">
            <w:pPr>
              <w:pStyle w:val="TableBodyText"/>
            </w:pPr>
            <w:r>
              <w:t>Based on recent and forecast capacity exceedances, and the opportunity for significant capital cost savings, the risk of project delay are considered to outweigh the risk of zero demand growth for the scenarios considered.</w:t>
            </w:r>
          </w:p>
        </w:tc>
      </w:tr>
      <w:tr w:rsidR="004A44EA" w14:paraId="7D4A8E4C" w14:textId="77777777" w:rsidTr="00F94B4A">
        <w:tc>
          <w:tcPr>
            <w:tcW w:w="1104" w:type="pct"/>
          </w:tcPr>
          <w:p w14:paraId="286DF75A" w14:textId="53960EF6" w:rsidR="004A44EA" w:rsidRDefault="008D3C49" w:rsidP="00336631">
            <w:pPr>
              <w:pStyle w:val="TableBodyText"/>
            </w:pPr>
            <w:r>
              <w:lastRenderedPageBreak/>
              <w:t>Eastern Treatment Plant</w:t>
            </w:r>
            <w:r w:rsidR="004A44EA">
              <w:t xml:space="preserve"> Digester Auxiliary Systems Upgrade</w:t>
            </w:r>
          </w:p>
        </w:tc>
        <w:tc>
          <w:tcPr>
            <w:tcW w:w="810" w:type="pct"/>
          </w:tcPr>
          <w:p w14:paraId="1DB70CBE" w14:textId="46481F0F" w:rsidR="004A44EA" w:rsidRDefault="004A44EA" w:rsidP="00336631">
            <w:pPr>
              <w:pStyle w:val="TableBodyText"/>
            </w:pPr>
            <w:r>
              <w:t>$30.2m</w:t>
            </w:r>
          </w:p>
        </w:tc>
        <w:tc>
          <w:tcPr>
            <w:tcW w:w="809" w:type="pct"/>
          </w:tcPr>
          <w:p w14:paraId="12708EB9" w14:textId="3CAAAA99" w:rsidR="004A44EA" w:rsidRDefault="004A44EA" w:rsidP="00336631">
            <w:pPr>
              <w:pStyle w:val="TableBodyText"/>
            </w:pPr>
            <w:r>
              <w:t>5%</w:t>
            </w:r>
          </w:p>
        </w:tc>
        <w:tc>
          <w:tcPr>
            <w:tcW w:w="2277" w:type="pct"/>
          </w:tcPr>
          <w:p w14:paraId="64D3E708" w14:textId="3C634EAA" w:rsidR="004A44EA" w:rsidRDefault="004A44EA" w:rsidP="00336631">
            <w:pPr>
              <w:pStyle w:val="TableBodyText"/>
            </w:pPr>
            <w:r>
              <w:t xml:space="preserve">The </w:t>
            </w:r>
            <w:r w:rsidR="008D3C49">
              <w:t>Eastern Treatment Plant</w:t>
            </w:r>
            <w:r>
              <w:t xml:space="preserve"> anaerobic sludge digestion system is currently at capacity and requires augmentation. This upgrade to digester auxiliary systems represents Stage 2 of a multi-staged approach to addressing this capacity constraint. Stage 1 of the project is underway with a design and construct contract awarded in November 2019.</w:t>
            </w:r>
          </w:p>
          <w:p w14:paraId="7AEB8110" w14:textId="41F0BB26" w:rsidR="004A44EA" w:rsidRDefault="004A44EA" w:rsidP="00336631">
            <w:pPr>
              <w:pStyle w:val="TableBodyText"/>
            </w:pPr>
            <w:r>
              <w:t>Only under a zero growth until 2025-26 scenario could a delay be considered; however, this would come with the following risks:</w:t>
            </w:r>
          </w:p>
          <w:p w14:paraId="37C33D8C" w14:textId="3420E156" w:rsidR="004A44EA" w:rsidRDefault="004A44EA" w:rsidP="00336631">
            <w:pPr>
              <w:pStyle w:val="TableBullet"/>
            </w:pPr>
            <w:r>
              <w:t>materially higher aeration energy consumption and Scope 2 emissions generation</w:t>
            </w:r>
          </w:p>
          <w:p w14:paraId="2B52CBF9" w14:textId="77777777" w:rsidR="004A44EA" w:rsidRDefault="004A44EA" w:rsidP="00336631">
            <w:pPr>
              <w:pStyle w:val="TableBullet"/>
            </w:pPr>
            <w:r>
              <w:t>materially higher risk of process failure, with consequent service and financial risks (months-long odour incident impacting general public and likely financial penalty (EPA sanction).</w:t>
            </w:r>
          </w:p>
          <w:p w14:paraId="031FFD71" w14:textId="3C0C370A" w:rsidR="004A44EA" w:rsidRDefault="004A44EA" w:rsidP="00336631">
            <w:pPr>
              <w:pStyle w:val="TableBodyText"/>
            </w:pPr>
            <w:r>
              <w:t xml:space="preserve">Under the </w:t>
            </w:r>
            <w:r w:rsidR="002E2D3C">
              <w:t>COVID</w:t>
            </w:r>
            <w:r w:rsidR="002E2D3C">
              <w:noBreakHyphen/>
              <w:t>19</w:t>
            </w:r>
            <w:r>
              <w:t xml:space="preserve"> adjusted growth outlook provided by Macroplan this project would be required as planned. There is no potential for delay.</w:t>
            </w:r>
          </w:p>
        </w:tc>
      </w:tr>
      <w:tr w:rsidR="004A44EA" w14:paraId="21E41EC6" w14:textId="77777777" w:rsidTr="00F94B4A">
        <w:tc>
          <w:tcPr>
            <w:tcW w:w="1104" w:type="pct"/>
          </w:tcPr>
          <w:p w14:paraId="3041E6EF" w14:textId="13308303" w:rsidR="004A44EA" w:rsidRDefault="008D3C49" w:rsidP="00336631">
            <w:pPr>
              <w:pStyle w:val="TableBodyText"/>
            </w:pPr>
            <w:r>
              <w:t>Western Treatment Plant</w:t>
            </w:r>
            <w:r w:rsidR="004A44EA">
              <w:t xml:space="preserve"> 125W Sludge Drying Pans</w:t>
            </w:r>
          </w:p>
        </w:tc>
        <w:tc>
          <w:tcPr>
            <w:tcW w:w="810" w:type="pct"/>
          </w:tcPr>
          <w:p w14:paraId="6B4529D3" w14:textId="78959094" w:rsidR="004A44EA" w:rsidRDefault="004A44EA" w:rsidP="00336631">
            <w:pPr>
              <w:pStyle w:val="TableBodyText"/>
            </w:pPr>
            <w:r>
              <w:t>$16.8m</w:t>
            </w:r>
          </w:p>
        </w:tc>
        <w:tc>
          <w:tcPr>
            <w:tcW w:w="809" w:type="pct"/>
          </w:tcPr>
          <w:p w14:paraId="57627D09" w14:textId="3987B7B4" w:rsidR="004A44EA" w:rsidRDefault="004A44EA" w:rsidP="00336631">
            <w:pPr>
              <w:pStyle w:val="TableBodyText"/>
            </w:pPr>
            <w:r>
              <w:t>3%</w:t>
            </w:r>
          </w:p>
        </w:tc>
        <w:tc>
          <w:tcPr>
            <w:tcW w:w="2277" w:type="pct"/>
          </w:tcPr>
          <w:p w14:paraId="234750E0" w14:textId="02B425D5" w:rsidR="004A44EA" w:rsidRDefault="004A44EA" w:rsidP="00336631">
            <w:pPr>
              <w:pStyle w:val="TableBodyText"/>
            </w:pPr>
            <w:r>
              <w:t xml:space="preserve">There are currently 130,000 dry tonnes of solids accumulated in the </w:t>
            </w:r>
            <w:r w:rsidR="008D3C49">
              <w:t>Western Treatment Plant</w:t>
            </w:r>
            <w:r>
              <w:t xml:space="preserve"> lagoons, impacting treatment process performance and capacity. This project provides additional capacity required to remove these solids. Consequently a cessation in raw sewage flow/load growth (two years or to the end of </w:t>
            </w:r>
            <w:r w:rsidR="0027134C">
              <w:t>Price Submission 2021</w:t>
            </w:r>
            <w:r>
              <w:t>) would not change project timing.</w:t>
            </w:r>
          </w:p>
          <w:p w14:paraId="7863A5FF" w14:textId="01F677EC" w:rsidR="004A44EA" w:rsidRDefault="004A44EA" w:rsidP="00336631">
            <w:pPr>
              <w:pStyle w:val="TableBodyText"/>
            </w:pPr>
            <w:r>
              <w:t>Construction contract awarded first quarter 2020-21.</w:t>
            </w:r>
          </w:p>
        </w:tc>
      </w:tr>
      <w:tr w:rsidR="004A44EA" w14:paraId="4AE4CA1B" w14:textId="77777777" w:rsidTr="00F94B4A">
        <w:tc>
          <w:tcPr>
            <w:tcW w:w="1104" w:type="pct"/>
          </w:tcPr>
          <w:p w14:paraId="477D6493" w14:textId="116F4C9B" w:rsidR="004A44EA" w:rsidRDefault="008D3C49" w:rsidP="00336631">
            <w:pPr>
              <w:pStyle w:val="TableBodyText"/>
            </w:pPr>
            <w:r>
              <w:t>Eastern Treatment Plant</w:t>
            </w:r>
            <w:r w:rsidR="004A44EA">
              <w:t xml:space="preserve"> Sludge Drying Capacity Augmentation</w:t>
            </w:r>
          </w:p>
        </w:tc>
        <w:tc>
          <w:tcPr>
            <w:tcW w:w="810" w:type="pct"/>
          </w:tcPr>
          <w:p w14:paraId="308842A8" w14:textId="24CB62E7" w:rsidR="004A44EA" w:rsidRDefault="004A44EA" w:rsidP="00336631">
            <w:pPr>
              <w:pStyle w:val="TableBodyText"/>
            </w:pPr>
            <w:r>
              <w:t>$15.7m</w:t>
            </w:r>
          </w:p>
        </w:tc>
        <w:tc>
          <w:tcPr>
            <w:tcW w:w="809" w:type="pct"/>
          </w:tcPr>
          <w:p w14:paraId="7671E60B" w14:textId="2B1A0AD4" w:rsidR="004A44EA" w:rsidRDefault="004A44EA" w:rsidP="00336631">
            <w:pPr>
              <w:pStyle w:val="TableBodyText"/>
            </w:pPr>
            <w:r>
              <w:t>3%</w:t>
            </w:r>
          </w:p>
        </w:tc>
        <w:tc>
          <w:tcPr>
            <w:tcW w:w="2277" w:type="pct"/>
          </w:tcPr>
          <w:p w14:paraId="16D11C6A" w14:textId="5ECA5453" w:rsidR="004A44EA" w:rsidRDefault="004A44EA" w:rsidP="00336631">
            <w:pPr>
              <w:pStyle w:val="TableBodyText"/>
            </w:pPr>
            <w:r>
              <w:t xml:space="preserve">An upgrade to the </w:t>
            </w:r>
            <w:r w:rsidR="008D3C49">
              <w:t>Eastern Treatment Plant</w:t>
            </w:r>
            <w:r>
              <w:t>’s sludge drying capacity is needed to cater for growth as the existing sludge drying pans (SDPs) are at capacity. Melbourne Water has developed a concept for a large</w:t>
            </w:r>
            <w:r w:rsidR="00336631">
              <w:t>-</w:t>
            </w:r>
            <w:r>
              <w:t xml:space="preserve">scale drying facility ($121.1 million); however, it has deferred most of this cost into the following regulatory period, on the assumption that some additional drying capacity can be provided at lower cost by optimising the existing SDPs (funded from the $15.7 million allowance retained in </w:t>
            </w:r>
            <w:r w:rsidR="0027134C">
              <w:t>Price Submission 2021</w:t>
            </w:r>
            <w:r>
              <w:t>).</w:t>
            </w:r>
          </w:p>
          <w:p w14:paraId="0A932AFC" w14:textId="06D21B9E" w:rsidR="004A44EA" w:rsidRDefault="004A44EA" w:rsidP="00336631">
            <w:pPr>
              <w:pStyle w:val="TableBodyText"/>
            </w:pPr>
            <w:r>
              <w:t>Deferring these optimisation works would impose a capacity risk, particularly as pan performance is highly weather-dependent, with wet years (such as 2019-20) significantly reducing sludge drying capacity.</w:t>
            </w:r>
          </w:p>
        </w:tc>
      </w:tr>
      <w:tr w:rsidR="004A44EA" w14:paraId="66C23770" w14:textId="77777777" w:rsidTr="00F94B4A">
        <w:tc>
          <w:tcPr>
            <w:tcW w:w="1104" w:type="pct"/>
          </w:tcPr>
          <w:p w14:paraId="462A4F5D" w14:textId="2EAAC8D7" w:rsidR="004A44EA" w:rsidRDefault="008D3C49" w:rsidP="00336631">
            <w:pPr>
              <w:pStyle w:val="TableBodyText"/>
            </w:pPr>
            <w:r>
              <w:lastRenderedPageBreak/>
              <w:t>Eastern Treatment Plant</w:t>
            </w:r>
            <w:r w:rsidR="004A44EA">
              <w:t xml:space="preserve"> Biogas Handling System Upgrade</w:t>
            </w:r>
          </w:p>
        </w:tc>
        <w:tc>
          <w:tcPr>
            <w:tcW w:w="810" w:type="pct"/>
          </w:tcPr>
          <w:p w14:paraId="60338FA8" w14:textId="774BC6AA" w:rsidR="004A44EA" w:rsidRDefault="004A44EA" w:rsidP="00336631">
            <w:pPr>
              <w:pStyle w:val="TableBodyText"/>
            </w:pPr>
            <w:r>
              <w:t>$14.5m</w:t>
            </w:r>
          </w:p>
        </w:tc>
        <w:tc>
          <w:tcPr>
            <w:tcW w:w="809" w:type="pct"/>
          </w:tcPr>
          <w:p w14:paraId="351AF6F3" w14:textId="03835D7B" w:rsidR="004A44EA" w:rsidRDefault="004A44EA" w:rsidP="00336631">
            <w:pPr>
              <w:pStyle w:val="TableBodyText"/>
            </w:pPr>
            <w:r>
              <w:t>2%</w:t>
            </w:r>
          </w:p>
        </w:tc>
        <w:tc>
          <w:tcPr>
            <w:tcW w:w="2277" w:type="pct"/>
          </w:tcPr>
          <w:p w14:paraId="59171D0C" w14:textId="7ADC309A" w:rsidR="004A44EA" w:rsidRDefault="004A44EA" w:rsidP="00336631">
            <w:pPr>
              <w:pStyle w:val="TableBodyText"/>
            </w:pPr>
            <w:r>
              <w:t xml:space="preserve">Key elements of the biogas handling system (compressors and waste gas burners) are capacity constrained at current raw sewage loads. Consequently, a cessation in raw sewage flow/load growth (two years or to the end of </w:t>
            </w:r>
            <w:r w:rsidR="0027134C">
              <w:t>Price Submission 2021</w:t>
            </w:r>
            <w:r>
              <w:t>) would not change project timing.</w:t>
            </w:r>
          </w:p>
        </w:tc>
      </w:tr>
      <w:tr w:rsidR="004A44EA" w14:paraId="72BE6EF7" w14:textId="77777777" w:rsidTr="00F94B4A">
        <w:tc>
          <w:tcPr>
            <w:tcW w:w="1104" w:type="pct"/>
          </w:tcPr>
          <w:p w14:paraId="52AAF88B" w14:textId="3B1D5D35" w:rsidR="004A44EA" w:rsidRDefault="004A44EA" w:rsidP="00336631">
            <w:pPr>
              <w:pStyle w:val="TableBodyText"/>
            </w:pPr>
            <w:r>
              <w:t>Other</w:t>
            </w:r>
          </w:p>
        </w:tc>
        <w:tc>
          <w:tcPr>
            <w:tcW w:w="810" w:type="pct"/>
          </w:tcPr>
          <w:p w14:paraId="040DD387" w14:textId="13CE2644" w:rsidR="004A44EA" w:rsidRDefault="004A44EA" w:rsidP="00336631">
            <w:pPr>
              <w:pStyle w:val="TableBodyText"/>
            </w:pPr>
            <w:r>
              <w:t>$22.3m</w:t>
            </w:r>
          </w:p>
        </w:tc>
        <w:tc>
          <w:tcPr>
            <w:tcW w:w="809" w:type="pct"/>
          </w:tcPr>
          <w:p w14:paraId="21788C28" w14:textId="74091F25" w:rsidR="004A44EA" w:rsidRDefault="004A44EA" w:rsidP="00336631">
            <w:pPr>
              <w:pStyle w:val="TableBodyText"/>
            </w:pPr>
            <w:r>
              <w:t>4%</w:t>
            </w:r>
          </w:p>
        </w:tc>
        <w:tc>
          <w:tcPr>
            <w:tcW w:w="2277" w:type="pct"/>
          </w:tcPr>
          <w:p w14:paraId="28A59128" w14:textId="1C8A8DF3" w:rsidR="004A44EA" w:rsidRDefault="004A44EA" w:rsidP="00336631">
            <w:pPr>
              <w:pStyle w:val="TableBodyText"/>
            </w:pPr>
            <w:r>
              <w:t xml:space="preserve">The “other” category comprises three </w:t>
            </w:r>
            <w:r w:rsidR="008D3C49">
              <w:t>Eastern Treatment Plant</w:t>
            </w:r>
            <w:r>
              <w:t xml:space="preserve"> projects scheduled for completion in the first three years of the regulatory period and circa $0.6 million in corporate allocations.</w:t>
            </w:r>
          </w:p>
        </w:tc>
      </w:tr>
      <w:tr w:rsidR="004A44EA" w:rsidRPr="00865986" w14:paraId="3D6B9AAB" w14:textId="77777777" w:rsidTr="00F94B4A">
        <w:tc>
          <w:tcPr>
            <w:tcW w:w="1104" w:type="pct"/>
          </w:tcPr>
          <w:p w14:paraId="43D5BAF9" w14:textId="77777777" w:rsidR="004A44EA" w:rsidRPr="00865986" w:rsidRDefault="004A44EA" w:rsidP="00336631">
            <w:pPr>
              <w:pStyle w:val="TableBodyText"/>
              <w:rPr>
                <w:rStyle w:val="Bold"/>
              </w:rPr>
            </w:pPr>
            <w:r w:rsidRPr="00865986">
              <w:rPr>
                <w:rStyle w:val="Bold"/>
              </w:rPr>
              <w:t>Total</w:t>
            </w:r>
          </w:p>
        </w:tc>
        <w:tc>
          <w:tcPr>
            <w:tcW w:w="810" w:type="pct"/>
          </w:tcPr>
          <w:p w14:paraId="7972C2E3" w14:textId="6ACC47A4" w:rsidR="004A44EA" w:rsidRPr="00865986" w:rsidRDefault="004A44EA" w:rsidP="00336631">
            <w:pPr>
              <w:pStyle w:val="TableBodyText"/>
              <w:rPr>
                <w:rStyle w:val="Bold"/>
              </w:rPr>
            </w:pPr>
            <w:r>
              <w:rPr>
                <w:rStyle w:val="Bold"/>
              </w:rPr>
              <w:t>$626.1</w:t>
            </w:r>
            <w:r>
              <w:rPr>
                <w:rStyle w:val="Bold"/>
              </w:rPr>
              <w:br/>
              <w:t>(refer</w:t>
            </w:r>
            <w:r w:rsidR="00B41922">
              <w:rPr>
                <w:rStyle w:val="Bold"/>
              </w:rPr>
              <w:t xml:space="preserve"> </w:t>
            </w:r>
            <w:r w:rsidR="00B41922" w:rsidRPr="00336631">
              <w:rPr>
                <w:rStyle w:val="Bold"/>
                <w:color w:val="0000FF"/>
                <w:u w:val="single"/>
              </w:rPr>
              <w:fldChar w:fldCharType="begin"/>
            </w:r>
            <w:r w:rsidR="00B41922" w:rsidRPr="00336631">
              <w:rPr>
                <w:rStyle w:val="Bold"/>
                <w:color w:val="0000FF"/>
                <w:u w:val="single"/>
              </w:rPr>
              <w:instrText xml:space="preserve"> REF Noteatable14 \h </w:instrText>
            </w:r>
            <w:r w:rsidR="00336631" w:rsidRPr="00336631">
              <w:rPr>
                <w:rStyle w:val="Bold"/>
                <w:color w:val="0000FF"/>
                <w:u w:val="single"/>
              </w:rPr>
              <w:instrText xml:space="preserve"> \* MERGEFORMAT </w:instrText>
            </w:r>
            <w:r w:rsidR="00B41922" w:rsidRPr="00336631">
              <w:rPr>
                <w:rStyle w:val="Bold"/>
                <w:color w:val="0000FF"/>
                <w:u w:val="single"/>
              </w:rPr>
            </w:r>
            <w:r w:rsidR="00B41922" w:rsidRPr="00336631">
              <w:rPr>
                <w:rStyle w:val="Bold"/>
                <w:color w:val="0000FF"/>
                <w:u w:val="single"/>
              </w:rPr>
              <w:fldChar w:fldCharType="separate"/>
            </w:r>
            <w:r w:rsidR="000439A2" w:rsidRPr="000439A2">
              <w:rPr>
                <w:color w:val="0000FF"/>
                <w:u w:val="single"/>
              </w:rPr>
              <w:t>Note a</w:t>
            </w:r>
            <w:r w:rsidR="00B41922" w:rsidRPr="00336631">
              <w:rPr>
                <w:rStyle w:val="Bold"/>
                <w:color w:val="0000FF"/>
                <w:u w:val="single"/>
              </w:rPr>
              <w:fldChar w:fldCharType="end"/>
            </w:r>
            <w:r w:rsidR="00B41922">
              <w:rPr>
                <w:rStyle w:val="Bold"/>
              </w:rPr>
              <w:t>)</w:t>
            </w:r>
          </w:p>
        </w:tc>
        <w:tc>
          <w:tcPr>
            <w:tcW w:w="809" w:type="pct"/>
          </w:tcPr>
          <w:p w14:paraId="42AB75E7" w14:textId="77777777" w:rsidR="004A44EA" w:rsidRPr="00865986" w:rsidRDefault="004A44EA" w:rsidP="00336631">
            <w:pPr>
              <w:pStyle w:val="TableBodyText"/>
              <w:rPr>
                <w:rStyle w:val="Bold"/>
              </w:rPr>
            </w:pPr>
            <w:r>
              <w:rPr>
                <w:rStyle w:val="Bold"/>
              </w:rPr>
              <w:t>100%</w:t>
            </w:r>
          </w:p>
        </w:tc>
        <w:tc>
          <w:tcPr>
            <w:tcW w:w="2277" w:type="pct"/>
          </w:tcPr>
          <w:p w14:paraId="46D6E713" w14:textId="77777777" w:rsidR="004A44EA" w:rsidRPr="00F94B4A" w:rsidRDefault="004A44EA" w:rsidP="00336631">
            <w:pPr>
              <w:pStyle w:val="TableBodyText"/>
            </w:pPr>
            <w:r w:rsidRPr="00F94B4A">
              <w:t>N/A</w:t>
            </w:r>
          </w:p>
        </w:tc>
      </w:tr>
    </w:tbl>
    <w:p w14:paraId="477A9949" w14:textId="7E955213" w:rsidR="004A44EA" w:rsidRPr="004A44EA" w:rsidRDefault="004A44EA" w:rsidP="004A44EA">
      <w:pPr>
        <w:pStyle w:val="BodyText"/>
      </w:pPr>
      <w:bookmarkStart w:id="100" w:name="Noteatable14"/>
      <w:r w:rsidRPr="004A44EA">
        <w:t>Note a</w:t>
      </w:r>
      <w:bookmarkEnd w:id="100"/>
      <w:r w:rsidRPr="004A44EA">
        <w:t>: Numbers do not add due to rounding</w:t>
      </w:r>
    </w:p>
    <w:p w14:paraId="3353EFBF" w14:textId="77777777" w:rsidR="00B969E5" w:rsidRDefault="00B969E5" w:rsidP="00B969E5">
      <w:pPr>
        <w:pStyle w:val="Heading4"/>
      </w:pPr>
      <w:r>
        <w:t>Opex</w:t>
      </w:r>
    </w:p>
    <w:p w14:paraId="3705D847" w14:textId="43393D94" w:rsidR="00B969E5" w:rsidRDefault="00B969E5" w:rsidP="00B969E5">
      <w:pPr>
        <w:pStyle w:val="BodyText"/>
        <w:rPr>
          <w:lang w:eastAsia="en-US"/>
        </w:rPr>
      </w:pPr>
      <w:r>
        <w:rPr>
          <w:lang w:eastAsia="en-US"/>
        </w:rPr>
        <w:t xml:space="preserve">Key factors relevant to </w:t>
      </w:r>
      <w:r w:rsidR="002E2D3C">
        <w:t>COVID</w:t>
      </w:r>
      <w:r w:rsidR="002E2D3C">
        <w:noBreakHyphen/>
        <w:t>19</w:t>
      </w:r>
      <w:r>
        <w:rPr>
          <w:lang w:eastAsia="en-US"/>
        </w:rPr>
        <w:t xml:space="preserve"> risks to our opex forecasts include:</w:t>
      </w:r>
    </w:p>
    <w:p w14:paraId="02477F3F" w14:textId="7C2955B3" w:rsidR="00B969E5" w:rsidRDefault="00B969E5" w:rsidP="001A64D1">
      <w:pPr>
        <w:pStyle w:val="ListBullet"/>
        <w:rPr>
          <w:lang w:eastAsia="en-US"/>
        </w:rPr>
      </w:pPr>
      <w:r>
        <w:rPr>
          <w:lang w:eastAsia="en-US"/>
        </w:rPr>
        <w:t>Our opex forecasts have a proportional link to volumetric and load-based demand through the chemicals and energy required to treat and move the water consumed and sewage generated by our customers. It is important to note that operational decisions to manage water security (such as the recommissioning of the Yan Yean treatment plant) have a far greater impact on both chemicals and energy growth than the forecast growth in megalitres of water supplied or sewage treated.</w:t>
      </w:r>
    </w:p>
    <w:p w14:paraId="7155A786" w14:textId="0ABC619C" w:rsidR="00B969E5" w:rsidRDefault="00B969E5" w:rsidP="001A64D1">
      <w:pPr>
        <w:pStyle w:val="ListBullet"/>
        <w:rPr>
          <w:lang w:eastAsia="en-US"/>
        </w:rPr>
      </w:pPr>
      <w:r>
        <w:rPr>
          <w:lang w:eastAsia="en-US"/>
        </w:rPr>
        <w:t>The reduction in the forecast growth rate from 1.95 to 1.93 per cent represents about $1 million variance to the 2 per cent efficiency target over the five-year regulatory period.</w:t>
      </w:r>
    </w:p>
    <w:p w14:paraId="2D4A6DD6" w14:textId="4091AAD2" w:rsidR="00B969E5" w:rsidRDefault="00B969E5" w:rsidP="001A64D1">
      <w:pPr>
        <w:pStyle w:val="ListBullet"/>
        <w:rPr>
          <w:lang w:eastAsia="en-US"/>
        </w:rPr>
      </w:pPr>
      <w:r>
        <w:rPr>
          <w:lang w:eastAsia="en-US"/>
        </w:rPr>
        <w:t>For the majority of other expenditure categories, the link to volumetric and load-based demand is less direct, with the size and nature of our asset base far more predictive.</w:t>
      </w:r>
    </w:p>
    <w:p w14:paraId="401F509D" w14:textId="4DE6A4C2" w:rsidR="00EC4BE2" w:rsidRDefault="00B969E5" w:rsidP="001A64D1">
      <w:pPr>
        <w:pStyle w:val="ListBullet"/>
        <w:rPr>
          <w:lang w:eastAsia="en-US"/>
        </w:rPr>
      </w:pPr>
      <w:r>
        <w:rPr>
          <w:lang w:eastAsia="en-US"/>
        </w:rPr>
        <w:t xml:space="preserve">Applying the demand adjustment methodology outlined above we developed </w:t>
      </w:r>
      <w:r w:rsidR="002E2D3C">
        <w:t>COVID</w:t>
      </w:r>
      <w:r w:rsidR="002E2D3C">
        <w:noBreakHyphen/>
        <w:t>19</w:t>
      </w:r>
      <w:r w:rsidR="002E2D3C">
        <w:rPr>
          <w:lang w:eastAsia="en-US"/>
        </w:rPr>
        <w:noBreakHyphen/>
        <w:t>adjusted</w:t>
      </w:r>
      <w:r>
        <w:rPr>
          <w:lang w:eastAsia="en-US"/>
        </w:rPr>
        <w:t xml:space="preserve"> forecasts for energy and chemicals for the water and sewerage services shown in </w:t>
      </w:r>
      <w:r w:rsidR="008D4AC5">
        <w:rPr>
          <w:lang w:eastAsia="en-US"/>
        </w:rPr>
        <w:fldChar w:fldCharType="begin"/>
      </w:r>
      <w:r w:rsidR="008D4AC5">
        <w:rPr>
          <w:lang w:eastAsia="en-US"/>
        </w:rPr>
        <w:instrText xml:space="preserve"> REF _Ref55297248 \h </w:instrText>
      </w:r>
      <w:r w:rsidR="008D4AC5">
        <w:rPr>
          <w:lang w:eastAsia="en-US"/>
        </w:rPr>
      </w:r>
      <w:r w:rsidR="008D4AC5">
        <w:rPr>
          <w:lang w:eastAsia="en-US"/>
        </w:rPr>
        <w:fldChar w:fldCharType="separate"/>
      </w:r>
      <w:r w:rsidR="000439A2">
        <w:t xml:space="preserve">Table </w:t>
      </w:r>
      <w:r w:rsidR="000439A2">
        <w:rPr>
          <w:noProof/>
        </w:rPr>
        <w:t>15</w:t>
      </w:r>
      <w:r w:rsidR="008D4AC5">
        <w:rPr>
          <w:lang w:eastAsia="en-US"/>
        </w:rPr>
        <w:fldChar w:fldCharType="end"/>
      </w:r>
      <w:r>
        <w:rPr>
          <w:lang w:eastAsia="en-US"/>
        </w:rPr>
        <w:t>.</w:t>
      </w:r>
    </w:p>
    <w:p w14:paraId="27612D36" w14:textId="370DD94F" w:rsidR="00B969E5" w:rsidRDefault="00B969E5" w:rsidP="001A64D1">
      <w:pPr>
        <w:pStyle w:val="Heading3"/>
      </w:pPr>
      <w:r>
        <w:t>Scenario analysis – alternative growth outlooks</w:t>
      </w:r>
    </w:p>
    <w:p w14:paraId="2469B0FA" w14:textId="0683392E" w:rsidR="00B969E5" w:rsidRDefault="00B969E5" w:rsidP="00B969E5">
      <w:pPr>
        <w:pStyle w:val="BodyText"/>
        <w:rPr>
          <w:lang w:eastAsia="en-US"/>
        </w:rPr>
      </w:pPr>
      <w:r>
        <w:rPr>
          <w:lang w:eastAsia="en-US"/>
        </w:rPr>
        <w:t xml:space="preserve">Having finalised our original demand forecasts during the first half of 2020 – when the </w:t>
      </w:r>
      <w:r w:rsidR="002E2D3C">
        <w:t>COVID</w:t>
      </w:r>
      <w:r w:rsidR="002E2D3C">
        <w:noBreakHyphen/>
        <w:t>19</w:t>
      </w:r>
      <w:r>
        <w:rPr>
          <w:lang w:eastAsia="en-US"/>
        </w:rPr>
        <w:t xml:space="preserve"> pandemic was in its early stages – we considered two management responses to Macroplan’s </w:t>
      </w:r>
      <w:r w:rsidR="002E2D3C">
        <w:t>COVID</w:t>
      </w:r>
      <w:r w:rsidR="002E2D3C">
        <w:noBreakHyphen/>
        <w:t>19</w:t>
      </w:r>
      <w:r w:rsidR="002E2D3C">
        <w:rPr>
          <w:lang w:eastAsia="en-US"/>
        </w:rPr>
        <w:noBreakHyphen/>
        <w:t>adjusted</w:t>
      </w:r>
      <w:r>
        <w:rPr>
          <w:lang w:eastAsia="en-US"/>
        </w:rPr>
        <w:t xml:space="preserve"> forecasts for the purposes of this submission:</w:t>
      </w:r>
    </w:p>
    <w:p w14:paraId="45D50FB1" w14:textId="5D079151" w:rsidR="00B969E5" w:rsidRDefault="00B969E5" w:rsidP="00B969E5">
      <w:pPr>
        <w:pStyle w:val="BodyText"/>
        <w:rPr>
          <w:lang w:eastAsia="en-US"/>
        </w:rPr>
      </w:pPr>
      <w:r>
        <w:rPr>
          <w:lang w:eastAsia="en-US"/>
        </w:rPr>
        <w:t xml:space="preserve">Scenario 1 – Assumes the acceptance of the </w:t>
      </w:r>
      <w:r w:rsidR="002E2D3C">
        <w:t>COVID</w:t>
      </w:r>
      <w:r w:rsidR="002E2D3C">
        <w:noBreakHyphen/>
        <w:t>19</w:t>
      </w:r>
      <w:r w:rsidR="002E2D3C">
        <w:rPr>
          <w:lang w:eastAsia="en-US"/>
        </w:rPr>
        <w:noBreakHyphen/>
        <w:t>adjusted</w:t>
      </w:r>
      <w:r>
        <w:rPr>
          <w:lang w:eastAsia="en-US"/>
        </w:rPr>
        <w:t xml:space="preserve"> demands (and expenditures) as our revised “best estimates”). Under this scenario demand forecasts are adjusted for </w:t>
      </w:r>
      <w:r w:rsidR="002E2D3C">
        <w:t>COVID</w:t>
      </w:r>
      <w:r w:rsidR="002E2D3C">
        <w:noBreakHyphen/>
        <w:t>19</w:t>
      </w:r>
      <w:r>
        <w:rPr>
          <w:lang w:eastAsia="en-US"/>
        </w:rPr>
        <w:t>, with actual demand in line with adjusted forecasts.</w:t>
      </w:r>
    </w:p>
    <w:p w14:paraId="25E51F9E" w14:textId="19D244E4" w:rsidR="00B969E5" w:rsidRDefault="00B969E5" w:rsidP="00B969E5">
      <w:pPr>
        <w:pStyle w:val="BodyText"/>
        <w:rPr>
          <w:lang w:eastAsia="en-US"/>
        </w:rPr>
      </w:pPr>
      <w:r>
        <w:rPr>
          <w:lang w:eastAsia="en-US"/>
        </w:rPr>
        <w:t>Scenario 2 – Assumes the retention of pre-</w:t>
      </w:r>
      <w:r w:rsidR="002E2D3C">
        <w:t>COVID</w:t>
      </w:r>
      <w:r w:rsidR="002E2D3C">
        <w:noBreakHyphen/>
        <w:t>19</w:t>
      </w:r>
      <w:r>
        <w:rPr>
          <w:lang w:eastAsia="en-US"/>
        </w:rPr>
        <w:t xml:space="preserve"> demands (“original” estimates of demand and expenditure). Under this scenario demand forecasts are unadjusted for </w:t>
      </w:r>
      <w:r w:rsidR="002E2D3C">
        <w:t>COVID</w:t>
      </w:r>
      <w:r w:rsidR="002E2D3C">
        <w:noBreakHyphen/>
        <w:t>19</w:t>
      </w:r>
      <w:r>
        <w:rPr>
          <w:lang w:eastAsia="en-US"/>
        </w:rPr>
        <w:t>, with actual demand (that is post submission) lower than submission forecasts and in line with the Macroplan forecasts.</w:t>
      </w:r>
    </w:p>
    <w:p w14:paraId="61FAB136" w14:textId="77777777" w:rsidR="00B969E5" w:rsidRDefault="00B969E5" w:rsidP="00B969E5">
      <w:pPr>
        <w:pStyle w:val="Heading4"/>
      </w:pPr>
      <w:r>
        <w:t>Modelling results</w:t>
      </w:r>
    </w:p>
    <w:p w14:paraId="7DB8F840" w14:textId="24F7D358" w:rsidR="00B969E5" w:rsidRDefault="00B969E5" w:rsidP="00B969E5">
      <w:pPr>
        <w:pStyle w:val="BodyText"/>
        <w:rPr>
          <w:lang w:eastAsia="en-US"/>
        </w:rPr>
      </w:pPr>
      <w:r>
        <w:rPr>
          <w:lang w:eastAsia="en-US"/>
        </w:rPr>
        <w:t xml:space="preserve">The scenarios we considered to finalise our demand and expenditure forecasts are shown in </w:t>
      </w:r>
      <w:r w:rsidR="008D4AC5">
        <w:rPr>
          <w:lang w:eastAsia="en-US"/>
        </w:rPr>
        <w:fldChar w:fldCharType="begin"/>
      </w:r>
      <w:r w:rsidR="008D4AC5">
        <w:rPr>
          <w:lang w:eastAsia="en-US"/>
        </w:rPr>
        <w:instrText xml:space="preserve"> REF _Ref55297279 \h </w:instrText>
      </w:r>
      <w:r w:rsidR="008D4AC5">
        <w:rPr>
          <w:lang w:eastAsia="en-US"/>
        </w:rPr>
      </w:r>
      <w:r w:rsidR="008D4AC5">
        <w:rPr>
          <w:lang w:eastAsia="en-US"/>
        </w:rPr>
        <w:fldChar w:fldCharType="separate"/>
      </w:r>
      <w:r w:rsidR="000439A2">
        <w:t xml:space="preserve">Table </w:t>
      </w:r>
      <w:r w:rsidR="000439A2">
        <w:rPr>
          <w:noProof/>
        </w:rPr>
        <w:t>16</w:t>
      </w:r>
      <w:r w:rsidR="008D4AC5">
        <w:rPr>
          <w:lang w:eastAsia="en-US"/>
        </w:rPr>
        <w:fldChar w:fldCharType="end"/>
      </w:r>
      <w:r w:rsidR="008D4AC5">
        <w:rPr>
          <w:lang w:eastAsia="en-US"/>
        </w:rPr>
        <w:t xml:space="preserve"> </w:t>
      </w:r>
      <w:r>
        <w:rPr>
          <w:lang w:eastAsia="en-US"/>
        </w:rPr>
        <w:t xml:space="preserve">and </w:t>
      </w:r>
      <w:r w:rsidR="008D4AC5">
        <w:rPr>
          <w:lang w:eastAsia="en-US"/>
        </w:rPr>
        <w:fldChar w:fldCharType="begin"/>
      </w:r>
      <w:r w:rsidR="008D4AC5">
        <w:rPr>
          <w:lang w:eastAsia="en-US"/>
        </w:rPr>
        <w:instrText xml:space="preserve"> REF _Ref55297311 \h </w:instrText>
      </w:r>
      <w:r w:rsidR="008D4AC5">
        <w:rPr>
          <w:lang w:eastAsia="en-US"/>
        </w:rPr>
      </w:r>
      <w:r w:rsidR="008D4AC5">
        <w:rPr>
          <w:lang w:eastAsia="en-US"/>
        </w:rPr>
        <w:fldChar w:fldCharType="separate"/>
      </w:r>
      <w:r w:rsidR="000439A2">
        <w:t xml:space="preserve">Table </w:t>
      </w:r>
      <w:r w:rsidR="000439A2">
        <w:rPr>
          <w:noProof/>
        </w:rPr>
        <w:t>17</w:t>
      </w:r>
      <w:r w:rsidR="008D4AC5">
        <w:rPr>
          <w:lang w:eastAsia="en-US"/>
        </w:rPr>
        <w:fldChar w:fldCharType="end"/>
      </w:r>
      <w:r>
        <w:rPr>
          <w:lang w:eastAsia="en-US"/>
        </w:rPr>
        <w:t>, taking into account the engagement, demand and expenditure analysis outlined in the preceding sections.</w:t>
      </w:r>
    </w:p>
    <w:p w14:paraId="1FEA4744" w14:textId="44381E11" w:rsidR="00B969E5" w:rsidRDefault="008D4AC5" w:rsidP="00B969E5">
      <w:pPr>
        <w:pStyle w:val="BodyText"/>
        <w:rPr>
          <w:lang w:eastAsia="en-US"/>
        </w:rPr>
      </w:pPr>
      <w:r>
        <w:rPr>
          <w:lang w:eastAsia="en-US"/>
        </w:rPr>
        <w:lastRenderedPageBreak/>
        <w:fldChar w:fldCharType="begin"/>
      </w:r>
      <w:r>
        <w:rPr>
          <w:lang w:eastAsia="en-US"/>
        </w:rPr>
        <w:instrText xml:space="preserve"> REF _Ref55297279 \h </w:instrText>
      </w:r>
      <w:r>
        <w:rPr>
          <w:lang w:eastAsia="en-US"/>
        </w:rPr>
      </w:r>
      <w:r>
        <w:rPr>
          <w:lang w:eastAsia="en-US"/>
        </w:rPr>
        <w:fldChar w:fldCharType="separate"/>
      </w:r>
      <w:r w:rsidR="000439A2">
        <w:t xml:space="preserve">Table </w:t>
      </w:r>
      <w:r w:rsidR="000439A2">
        <w:rPr>
          <w:noProof/>
        </w:rPr>
        <w:t>16</w:t>
      </w:r>
      <w:r>
        <w:rPr>
          <w:lang w:eastAsia="en-US"/>
        </w:rPr>
        <w:fldChar w:fldCharType="end"/>
      </w:r>
      <w:r>
        <w:rPr>
          <w:lang w:eastAsia="en-US"/>
        </w:rPr>
        <w:t xml:space="preserve"> </w:t>
      </w:r>
      <w:r w:rsidR="00B969E5">
        <w:rPr>
          <w:lang w:eastAsia="en-US"/>
        </w:rPr>
        <w:t xml:space="preserve">shows that adopting the </w:t>
      </w:r>
      <w:r w:rsidR="002E2D3C">
        <w:t>COVID</w:t>
      </w:r>
      <w:r w:rsidR="002E2D3C">
        <w:noBreakHyphen/>
        <w:t>19</w:t>
      </w:r>
      <w:r w:rsidR="002E2D3C">
        <w:rPr>
          <w:lang w:eastAsia="en-US"/>
        </w:rPr>
        <w:noBreakHyphen/>
        <w:t>adjusted</w:t>
      </w:r>
      <w:r w:rsidR="00B969E5">
        <w:rPr>
          <w:lang w:eastAsia="en-US"/>
        </w:rPr>
        <w:t xml:space="preserve"> demand forecasts (Scenario 1) for our waterways and drainage service would reduce Melbourne Water’s revenue risk profile by $16.2 million, compared to Scenario 2. This is achieved by increasing customer prices by $1.3 per customer for residential customers, $1.90 per customer for non-residential customers (on minimum) and $0.70 per customer for rural customers.</w:t>
      </w:r>
    </w:p>
    <w:p w14:paraId="717D231B" w14:textId="1500BF5D" w:rsidR="00B969E5" w:rsidRDefault="008D4AC5" w:rsidP="00B969E5">
      <w:pPr>
        <w:pStyle w:val="BodyText"/>
        <w:rPr>
          <w:lang w:eastAsia="en-US"/>
        </w:rPr>
      </w:pPr>
      <w:r>
        <w:rPr>
          <w:lang w:eastAsia="en-US"/>
        </w:rPr>
        <w:fldChar w:fldCharType="begin"/>
      </w:r>
      <w:r>
        <w:rPr>
          <w:lang w:eastAsia="en-US"/>
        </w:rPr>
        <w:instrText xml:space="preserve"> REF _Ref55297311 \h </w:instrText>
      </w:r>
      <w:r>
        <w:rPr>
          <w:lang w:eastAsia="en-US"/>
        </w:rPr>
      </w:r>
      <w:r>
        <w:rPr>
          <w:lang w:eastAsia="en-US"/>
        </w:rPr>
        <w:fldChar w:fldCharType="separate"/>
      </w:r>
      <w:r w:rsidR="000439A2">
        <w:t xml:space="preserve">Table </w:t>
      </w:r>
      <w:r w:rsidR="000439A2">
        <w:rPr>
          <w:noProof/>
        </w:rPr>
        <w:t>17</w:t>
      </w:r>
      <w:r>
        <w:rPr>
          <w:lang w:eastAsia="en-US"/>
        </w:rPr>
        <w:fldChar w:fldCharType="end"/>
      </w:r>
      <w:r>
        <w:rPr>
          <w:lang w:eastAsia="en-US"/>
        </w:rPr>
        <w:t xml:space="preserve"> </w:t>
      </w:r>
      <w:r w:rsidR="00B969E5">
        <w:rPr>
          <w:lang w:eastAsia="en-US"/>
        </w:rPr>
        <w:t xml:space="preserve">shows that adopting the </w:t>
      </w:r>
      <w:r w:rsidR="002E2D3C">
        <w:t>COVID</w:t>
      </w:r>
      <w:r w:rsidR="002E2D3C">
        <w:noBreakHyphen/>
        <w:t>19</w:t>
      </w:r>
      <w:r w:rsidR="002E2D3C">
        <w:rPr>
          <w:lang w:eastAsia="en-US"/>
        </w:rPr>
        <w:noBreakHyphen/>
        <w:t>adjusted</w:t>
      </w:r>
      <w:r w:rsidR="00B969E5">
        <w:rPr>
          <w:lang w:eastAsia="en-US"/>
        </w:rPr>
        <w:t xml:space="preserve"> demand forecasts (Scenario 1) for our water and sewerage service would reduce Melbourne Water’s revenue risk profile by a further $0.4 million, compared to Scenario 2.</w:t>
      </w:r>
    </w:p>
    <w:p w14:paraId="1273AA67" w14:textId="6B56DF92" w:rsidR="001B6182" w:rsidRPr="001B6182" w:rsidRDefault="001B6182" w:rsidP="001B6182">
      <w:pPr>
        <w:pStyle w:val="Caption"/>
      </w:pPr>
      <w:bookmarkStart w:id="101" w:name="_Ref55297248"/>
      <w:r>
        <w:t xml:space="preserve">Table </w:t>
      </w:r>
      <w:fldSimple w:instr=" SEQ Table \* ARABIC ">
        <w:r w:rsidR="000439A2">
          <w:rPr>
            <w:noProof/>
          </w:rPr>
          <w:t>15</w:t>
        </w:r>
      </w:fldSimple>
      <w:bookmarkEnd w:id="101"/>
      <w:r>
        <w:t xml:space="preserve"> - </w:t>
      </w:r>
      <w:r w:rsidR="002E2D3C">
        <w:t>COVID</w:t>
      </w:r>
      <w:r w:rsidR="002E2D3C">
        <w:noBreakHyphen/>
        <w:t>19</w:t>
      </w:r>
      <w:r w:rsidRPr="001B6182">
        <w:t xml:space="preserve"> opex adjustments to chemicals and energy categories</w:t>
      </w:r>
    </w:p>
    <w:tbl>
      <w:tblPr>
        <w:tblStyle w:val="TableGrid"/>
        <w:tblW w:w="0" w:type="auto"/>
        <w:tblLook w:val="0620" w:firstRow="1" w:lastRow="0" w:firstColumn="0" w:lastColumn="0" w:noHBand="1" w:noVBand="1"/>
      </w:tblPr>
      <w:tblGrid>
        <w:gridCol w:w="2694"/>
        <w:gridCol w:w="2693"/>
        <w:gridCol w:w="1417"/>
        <w:gridCol w:w="1418"/>
        <w:gridCol w:w="1409"/>
      </w:tblGrid>
      <w:tr w:rsidR="001B6182" w14:paraId="26E8C024" w14:textId="77777777" w:rsidTr="003C0D0C">
        <w:trPr>
          <w:cnfStyle w:val="100000000000" w:firstRow="1" w:lastRow="0" w:firstColumn="0" w:lastColumn="0" w:oddVBand="0" w:evenVBand="0" w:oddHBand="0" w:evenHBand="0" w:firstRowFirstColumn="0" w:firstRowLastColumn="0" w:lastRowFirstColumn="0" w:lastRowLastColumn="0"/>
        </w:trPr>
        <w:tc>
          <w:tcPr>
            <w:tcW w:w="2694" w:type="dxa"/>
          </w:tcPr>
          <w:p w14:paraId="5B8F557A" w14:textId="07FB08B2" w:rsidR="001B6182" w:rsidRDefault="001B6182" w:rsidP="00227376">
            <w:pPr>
              <w:pStyle w:val="TableBodyText"/>
              <w:spacing w:before="40" w:after="40"/>
            </w:pPr>
            <w:bookmarkStart w:id="102" w:name="ColumnTitle_42"/>
            <w:r>
              <w:t>Item</w:t>
            </w:r>
          </w:p>
        </w:tc>
        <w:tc>
          <w:tcPr>
            <w:tcW w:w="2693" w:type="dxa"/>
          </w:tcPr>
          <w:p w14:paraId="24CF0CE7" w14:textId="78D035FC" w:rsidR="001B6182" w:rsidRDefault="001B6182" w:rsidP="00227376">
            <w:pPr>
              <w:pStyle w:val="TableBodyText"/>
              <w:spacing w:before="40" w:after="40"/>
            </w:pPr>
            <w:r>
              <w:t>Base/Adjustment</w:t>
            </w:r>
          </w:p>
        </w:tc>
        <w:tc>
          <w:tcPr>
            <w:tcW w:w="1417" w:type="dxa"/>
          </w:tcPr>
          <w:p w14:paraId="362EBCC1" w14:textId="4AD1DFAB" w:rsidR="001B6182" w:rsidRDefault="001B6182" w:rsidP="00227376">
            <w:pPr>
              <w:pStyle w:val="TableBodyText"/>
              <w:spacing w:before="40" w:after="40"/>
              <w:jc w:val="right"/>
            </w:pPr>
            <w:r>
              <w:t>Water</w:t>
            </w:r>
          </w:p>
        </w:tc>
        <w:tc>
          <w:tcPr>
            <w:tcW w:w="1418" w:type="dxa"/>
          </w:tcPr>
          <w:p w14:paraId="3A0C12DA" w14:textId="5DB20EA1" w:rsidR="001B6182" w:rsidRDefault="001B6182" w:rsidP="00227376">
            <w:pPr>
              <w:pStyle w:val="TableBodyText"/>
              <w:spacing w:before="40" w:after="40"/>
              <w:jc w:val="right"/>
            </w:pPr>
            <w:r>
              <w:t>Sewerage</w:t>
            </w:r>
          </w:p>
        </w:tc>
        <w:tc>
          <w:tcPr>
            <w:tcW w:w="1409" w:type="dxa"/>
          </w:tcPr>
          <w:p w14:paraId="7C3C0DC2" w14:textId="710BCD07" w:rsidR="001B6182" w:rsidRDefault="001B6182" w:rsidP="00227376">
            <w:pPr>
              <w:pStyle w:val="TableBodyText"/>
              <w:spacing w:before="40" w:after="40"/>
              <w:jc w:val="right"/>
            </w:pPr>
            <w:r>
              <w:t>Total</w:t>
            </w:r>
          </w:p>
        </w:tc>
      </w:tr>
      <w:bookmarkEnd w:id="102"/>
      <w:tr w:rsidR="001B6182" w14:paraId="5562B719" w14:textId="77777777" w:rsidTr="003C0D0C">
        <w:tc>
          <w:tcPr>
            <w:tcW w:w="2694" w:type="dxa"/>
          </w:tcPr>
          <w:p w14:paraId="4A1FF7E0" w14:textId="64DAE90D" w:rsidR="001B6182" w:rsidRDefault="001B6182" w:rsidP="00227376">
            <w:pPr>
              <w:pStyle w:val="TableBodyText"/>
              <w:spacing w:before="40" w:after="40"/>
            </w:pPr>
            <w:r>
              <w:t>Chemicals</w:t>
            </w:r>
          </w:p>
        </w:tc>
        <w:tc>
          <w:tcPr>
            <w:tcW w:w="2693" w:type="dxa"/>
          </w:tcPr>
          <w:p w14:paraId="47751B33" w14:textId="437B98CC" w:rsidR="001B6182" w:rsidRDefault="001B6182" w:rsidP="00227376">
            <w:pPr>
              <w:pStyle w:val="TableBodyText"/>
              <w:spacing w:before="40" w:after="40"/>
            </w:pPr>
            <w:r>
              <w:t>Base</w:t>
            </w:r>
          </w:p>
        </w:tc>
        <w:tc>
          <w:tcPr>
            <w:tcW w:w="1417" w:type="dxa"/>
          </w:tcPr>
          <w:p w14:paraId="72A150A9" w14:textId="04D6461A" w:rsidR="001B6182" w:rsidRDefault="001B6182" w:rsidP="00227376">
            <w:pPr>
              <w:pStyle w:val="TableBodyText"/>
              <w:spacing w:before="40" w:after="40"/>
              <w:jc w:val="right"/>
            </w:pPr>
            <w:r>
              <w:t>$34.6m</w:t>
            </w:r>
          </w:p>
        </w:tc>
        <w:tc>
          <w:tcPr>
            <w:tcW w:w="1418" w:type="dxa"/>
          </w:tcPr>
          <w:p w14:paraId="31A05B22" w14:textId="71BBC445" w:rsidR="001B6182" w:rsidRDefault="001B6182" w:rsidP="00227376">
            <w:pPr>
              <w:pStyle w:val="TableBodyText"/>
              <w:spacing w:before="40" w:after="40"/>
              <w:jc w:val="right"/>
            </w:pPr>
            <w:r>
              <w:t>$16.7m</w:t>
            </w:r>
          </w:p>
        </w:tc>
        <w:tc>
          <w:tcPr>
            <w:tcW w:w="1409" w:type="dxa"/>
          </w:tcPr>
          <w:p w14:paraId="6FD4E504" w14:textId="4385E135" w:rsidR="001B6182" w:rsidRDefault="001B6182" w:rsidP="00227376">
            <w:pPr>
              <w:pStyle w:val="TableBodyText"/>
              <w:spacing w:before="40" w:after="40"/>
              <w:jc w:val="right"/>
            </w:pPr>
            <w:r>
              <w:t>$51.3m</w:t>
            </w:r>
          </w:p>
        </w:tc>
      </w:tr>
      <w:tr w:rsidR="001B6182" w14:paraId="1BC501F9" w14:textId="77777777" w:rsidTr="003C0D0C">
        <w:tc>
          <w:tcPr>
            <w:tcW w:w="2694" w:type="dxa"/>
          </w:tcPr>
          <w:p w14:paraId="01D6EA0D" w14:textId="4A57B444" w:rsidR="001B6182" w:rsidRDefault="001B6182" w:rsidP="00227376">
            <w:pPr>
              <w:pStyle w:val="TableBodyText"/>
              <w:spacing w:before="40" w:after="40"/>
            </w:pPr>
            <w:r>
              <w:t>Chemicals</w:t>
            </w:r>
          </w:p>
        </w:tc>
        <w:tc>
          <w:tcPr>
            <w:tcW w:w="2693" w:type="dxa"/>
          </w:tcPr>
          <w:p w14:paraId="2CDDB4A4" w14:textId="46A3CF02" w:rsidR="001B6182" w:rsidRDefault="001B6182" w:rsidP="00227376">
            <w:pPr>
              <w:pStyle w:val="TableBodyText"/>
              <w:spacing w:before="40" w:after="40"/>
            </w:pPr>
            <w:r>
              <w:t>Adjusted</w:t>
            </w:r>
          </w:p>
        </w:tc>
        <w:tc>
          <w:tcPr>
            <w:tcW w:w="1417" w:type="dxa"/>
          </w:tcPr>
          <w:p w14:paraId="5067BFBB" w14:textId="0F541144" w:rsidR="001B6182" w:rsidRDefault="001B6182" w:rsidP="00227376">
            <w:pPr>
              <w:pStyle w:val="TableBodyText"/>
              <w:spacing w:before="40" w:after="40"/>
              <w:jc w:val="right"/>
            </w:pPr>
            <w:r>
              <w:t>$34.4m</w:t>
            </w:r>
          </w:p>
        </w:tc>
        <w:tc>
          <w:tcPr>
            <w:tcW w:w="1418" w:type="dxa"/>
          </w:tcPr>
          <w:p w14:paraId="3733380F" w14:textId="11AC10B1" w:rsidR="001B6182" w:rsidRDefault="001B6182" w:rsidP="00227376">
            <w:pPr>
              <w:pStyle w:val="TableBodyText"/>
              <w:spacing w:before="40" w:after="40"/>
              <w:jc w:val="right"/>
            </w:pPr>
            <w:r>
              <w:t>$16.6m</w:t>
            </w:r>
          </w:p>
        </w:tc>
        <w:tc>
          <w:tcPr>
            <w:tcW w:w="1409" w:type="dxa"/>
          </w:tcPr>
          <w:p w14:paraId="42FA6A18" w14:textId="666C4970" w:rsidR="001B6182" w:rsidRDefault="001B6182" w:rsidP="00227376">
            <w:pPr>
              <w:pStyle w:val="TableBodyText"/>
              <w:spacing w:before="40" w:after="40"/>
              <w:jc w:val="right"/>
            </w:pPr>
            <w:r>
              <w:t>$510m</w:t>
            </w:r>
          </w:p>
        </w:tc>
      </w:tr>
      <w:tr w:rsidR="001B6182" w14:paraId="572FC665" w14:textId="77777777" w:rsidTr="003C0D0C">
        <w:tc>
          <w:tcPr>
            <w:tcW w:w="2694" w:type="dxa"/>
          </w:tcPr>
          <w:p w14:paraId="7FC01599" w14:textId="32A05EEE" w:rsidR="001B6182" w:rsidRDefault="001B6182" w:rsidP="00227376">
            <w:pPr>
              <w:pStyle w:val="TableBodyText"/>
              <w:spacing w:before="40" w:after="40"/>
            </w:pPr>
            <w:r>
              <w:t>Chemicals</w:t>
            </w:r>
          </w:p>
        </w:tc>
        <w:tc>
          <w:tcPr>
            <w:tcW w:w="2693" w:type="dxa"/>
          </w:tcPr>
          <w:p w14:paraId="07099A67" w14:textId="0A027993" w:rsidR="001B6182" w:rsidRDefault="001B6182" w:rsidP="00227376">
            <w:pPr>
              <w:pStyle w:val="TableBodyText"/>
              <w:spacing w:before="40" w:after="40"/>
            </w:pPr>
            <w:r>
              <w:t>Adjustment</w:t>
            </w:r>
          </w:p>
        </w:tc>
        <w:tc>
          <w:tcPr>
            <w:tcW w:w="1417" w:type="dxa"/>
          </w:tcPr>
          <w:p w14:paraId="167512CC" w14:textId="64FD6604" w:rsidR="001B6182" w:rsidRDefault="001B6182" w:rsidP="00227376">
            <w:pPr>
              <w:pStyle w:val="TableBodyText"/>
              <w:spacing w:before="40" w:after="40"/>
              <w:jc w:val="right"/>
            </w:pPr>
            <w:r>
              <w:t>($0.2m)</w:t>
            </w:r>
          </w:p>
        </w:tc>
        <w:tc>
          <w:tcPr>
            <w:tcW w:w="1418" w:type="dxa"/>
          </w:tcPr>
          <w:p w14:paraId="245EEA7D" w14:textId="6531C7CA" w:rsidR="001B6182" w:rsidRDefault="001B6182" w:rsidP="00227376">
            <w:pPr>
              <w:pStyle w:val="TableBodyText"/>
              <w:spacing w:before="40" w:after="40"/>
              <w:jc w:val="right"/>
            </w:pPr>
            <w:r>
              <w:t>($0.1m)</w:t>
            </w:r>
          </w:p>
        </w:tc>
        <w:tc>
          <w:tcPr>
            <w:tcW w:w="1409" w:type="dxa"/>
          </w:tcPr>
          <w:p w14:paraId="685670BC" w14:textId="177AD087" w:rsidR="001B6182" w:rsidRDefault="001B6182" w:rsidP="00227376">
            <w:pPr>
              <w:pStyle w:val="TableBodyText"/>
              <w:spacing w:before="40" w:after="40"/>
              <w:jc w:val="right"/>
            </w:pPr>
            <w:r>
              <w:t>($0.3m)</w:t>
            </w:r>
          </w:p>
        </w:tc>
      </w:tr>
      <w:tr w:rsidR="001B6182" w14:paraId="27DCB817" w14:textId="77777777" w:rsidTr="003C0D0C">
        <w:tc>
          <w:tcPr>
            <w:tcW w:w="2694" w:type="dxa"/>
          </w:tcPr>
          <w:p w14:paraId="101578D6" w14:textId="1529EE3D" w:rsidR="001B6182" w:rsidRDefault="001B6182" w:rsidP="00227376">
            <w:pPr>
              <w:pStyle w:val="TableBodyText"/>
              <w:spacing w:before="40" w:after="40"/>
            </w:pPr>
            <w:r>
              <w:t>Energy (contract)</w:t>
            </w:r>
          </w:p>
        </w:tc>
        <w:tc>
          <w:tcPr>
            <w:tcW w:w="2693" w:type="dxa"/>
          </w:tcPr>
          <w:p w14:paraId="22C954D4" w14:textId="49DE114C" w:rsidR="001B6182" w:rsidRDefault="001B6182" w:rsidP="00227376">
            <w:pPr>
              <w:pStyle w:val="TableBodyText"/>
              <w:spacing w:before="40" w:after="40"/>
            </w:pPr>
            <w:r>
              <w:t>Base</w:t>
            </w:r>
          </w:p>
        </w:tc>
        <w:tc>
          <w:tcPr>
            <w:tcW w:w="1417" w:type="dxa"/>
          </w:tcPr>
          <w:p w14:paraId="20C80D81" w14:textId="78B5760D" w:rsidR="001B6182" w:rsidRDefault="001B6182" w:rsidP="00227376">
            <w:pPr>
              <w:pStyle w:val="TableBodyText"/>
              <w:spacing w:before="40" w:after="40"/>
              <w:jc w:val="right"/>
            </w:pPr>
            <w:r>
              <w:t>$34.2m</w:t>
            </w:r>
          </w:p>
        </w:tc>
        <w:tc>
          <w:tcPr>
            <w:tcW w:w="1418" w:type="dxa"/>
          </w:tcPr>
          <w:p w14:paraId="35BAC217" w14:textId="45232FE6" w:rsidR="001B6182" w:rsidRDefault="001B6182" w:rsidP="00227376">
            <w:pPr>
              <w:pStyle w:val="TableBodyText"/>
              <w:spacing w:before="40" w:after="40"/>
              <w:jc w:val="right"/>
            </w:pPr>
            <w:r>
              <w:t>$158.7m</w:t>
            </w:r>
          </w:p>
        </w:tc>
        <w:tc>
          <w:tcPr>
            <w:tcW w:w="1409" w:type="dxa"/>
          </w:tcPr>
          <w:p w14:paraId="58B4B6FC" w14:textId="3D1A8FE8" w:rsidR="001B6182" w:rsidRDefault="001B6182" w:rsidP="00227376">
            <w:pPr>
              <w:pStyle w:val="TableBodyText"/>
              <w:spacing w:before="40" w:after="40"/>
              <w:jc w:val="right"/>
            </w:pPr>
            <w:r>
              <w:t>$192.9m</w:t>
            </w:r>
          </w:p>
        </w:tc>
      </w:tr>
      <w:tr w:rsidR="001B6182" w14:paraId="4A6D100E" w14:textId="77777777" w:rsidTr="003C0D0C">
        <w:tc>
          <w:tcPr>
            <w:tcW w:w="2694" w:type="dxa"/>
          </w:tcPr>
          <w:p w14:paraId="645C07C7" w14:textId="7630F4FC" w:rsidR="001B6182" w:rsidRDefault="001B6182" w:rsidP="00227376">
            <w:pPr>
              <w:pStyle w:val="TableBodyText"/>
              <w:spacing w:before="40" w:after="40"/>
            </w:pPr>
            <w:r>
              <w:t>Energy (contract)</w:t>
            </w:r>
          </w:p>
        </w:tc>
        <w:tc>
          <w:tcPr>
            <w:tcW w:w="2693" w:type="dxa"/>
          </w:tcPr>
          <w:p w14:paraId="39A33AE1" w14:textId="00C5FD0C" w:rsidR="001B6182" w:rsidRDefault="001B6182" w:rsidP="00227376">
            <w:pPr>
              <w:pStyle w:val="TableBodyText"/>
              <w:spacing w:before="40" w:after="40"/>
            </w:pPr>
            <w:r>
              <w:t>Adjusted</w:t>
            </w:r>
          </w:p>
        </w:tc>
        <w:tc>
          <w:tcPr>
            <w:tcW w:w="1417" w:type="dxa"/>
          </w:tcPr>
          <w:p w14:paraId="46169E8F" w14:textId="099A3FF3" w:rsidR="001B6182" w:rsidRDefault="001B6182" w:rsidP="00227376">
            <w:pPr>
              <w:pStyle w:val="TableBodyText"/>
              <w:spacing w:before="40" w:after="40"/>
              <w:jc w:val="right"/>
            </w:pPr>
            <w:r>
              <w:t>$34.0m</w:t>
            </w:r>
          </w:p>
        </w:tc>
        <w:tc>
          <w:tcPr>
            <w:tcW w:w="1418" w:type="dxa"/>
          </w:tcPr>
          <w:p w14:paraId="6CCD9F1A" w14:textId="1D0104C8" w:rsidR="001B6182" w:rsidRDefault="001B6182" w:rsidP="00227376">
            <w:pPr>
              <w:pStyle w:val="TableBodyText"/>
              <w:spacing w:before="40" w:after="40"/>
              <w:jc w:val="right"/>
            </w:pPr>
            <w:r>
              <w:t>$157.9m</w:t>
            </w:r>
          </w:p>
        </w:tc>
        <w:tc>
          <w:tcPr>
            <w:tcW w:w="1409" w:type="dxa"/>
          </w:tcPr>
          <w:p w14:paraId="275D8968" w14:textId="6311AE51" w:rsidR="001B6182" w:rsidRDefault="001B6182" w:rsidP="00227376">
            <w:pPr>
              <w:pStyle w:val="TableBodyText"/>
              <w:spacing w:before="40" w:after="40"/>
              <w:jc w:val="right"/>
            </w:pPr>
            <w:r>
              <w:t>$191.9m</w:t>
            </w:r>
          </w:p>
        </w:tc>
      </w:tr>
      <w:tr w:rsidR="001B6182" w14:paraId="383C2C1A" w14:textId="77777777" w:rsidTr="003C0D0C">
        <w:tc>
          <w:tcPr>
            <w:tcW w:w="2694" w:type="dxa"/>
          </w:tcPr>
          <w:p w14:paraId="0E7148C8" w14:textId="242B99EA" w:rsidR="001B6182" w:rsidRDefault="001B6182" w:rsidP="00227376">
            <w:pPr>
              <w:pStyle w:val="TableBodyText"/>
              <w:spacing w:before="40" w:after="40"/>
            </w:pPr>
            <w:r>
              <w:t>Energy (contract)</w:t>
            </w:r>
          </w:p>
        </w:tc>
        <w:tc>
          <w:tcPr>
            <w:tcW w:w="2693" w:type="dxa"/>
          </w:tcPr>
          <w:p w14:paraId="2B01D868" w14:textId="2E8921F6" w:rsidR="001B6182" w:rsidRDefault="001B6182" w:rsidP="00227376">
            <w:pPr>
              <w:pStyle w:val="TableBodyText"/>
              <w:spacing w:before="40" w:after="40"/>
            </w:pPr>
            <w:r>
              <w:t>Adjustment</w:t>
            </w:r>
          </w:p>
        </w:tc>
        <w:tc>
          <w:tcPr>
            <w:tcW w:w="1417" w:type="dxa"/>
          </w:tcPr>
          <w:p w14:paraId="00D7C6A8" w14:textId="36E02DD3" w:rsidR="001B6182" w:rsidRDefault="001B6182" w:rsidP="00227376">
            <w:pPr>
              <w:pStyle w:val="TableBodyText"/>
              <w:spacing w:before="40" w:after="40"/>
              <w:jc w:val="right"/>
            </w:pPr>
            <w:r>
              <w:t>($0.2m)</w:t>
            </w:r>
          </w:p>
        </w:tc>
        <w:tc>
          <w:tcPr>
            <w:tcW w:w="1418" w:type="dxa"/>
          </w:tcPr>
          <w:p w14:paraId="70ECC956" w14:textId="300028A5" w:rsidR="001B6182" w:rsidRDefault="001B6182" w:rsidP="00227376">
            <w:pPr>
              <w:pStyle w:val="TableBodyText"/>
              <w:spacing w:before="40" w:after="40"/>
              <w:jc w:val="right"/>
            </w:pPr>
            <w:r>
              <w:t>($0.8m)</w:t>
            </w:r>
          </w:p>
        </w:tc>
        <w:tc>
          <w:tcPr>
            <w:tcW w:w="1409" w:type="dxa"/>
          </w:tcPr>
          <w:p w14:paraId="46F4CBD3" w14:textId="0AF94214" w:rsidR="001B6182" w:rsidRDefault="001B6182" w:rsidP="00227376">
            <w:pPr>
              <w:pStyle w:val="TableBodyText"/>
              <w:spacing w:before="40" w:after="40"/>
              <w:jc w:val="right"/>
            </w:pPr>
            <w:r>
              <w:t>($1.0m)</w:t>
            </w:r>
          </w:p>
        </w:tc>
      </w:tr>
      <w:tr w:rsidR="001B6182" w:rsidRPr="001B6182" w14:paraId="47520C79" w14:textId="77777777" w:rsidTr="003C0D0C">
        <w:tc>
          <w:tcPr>
            <w:tcW w:w="2694" w:type="dxa"/>
          </w:tcPr>
          <w:p w14:paraId="20CBDFC4" w14:textId="01ABD66E" w:rsidR="001B6182" w:rsidRPr="001B6182" w:rsidRDefault="001B6182" w:rsidP="00227376">
            <w:pPr>
              <w:pStyle w:val="TableBodyText"/>
              <w:spacing w:before="40" w:after="40"/>
              <w:rPr>
                <w:rStyle w:val="Bold"/>
              </w:rPr>
            </w:pPr>
            <w:r w:rsidRPr="001B6182">
              <w:rPr>
                <w:rStyle w:val="Bold"/>
              </w:rPr>
              <w:t>Total</w:t>
            </w:r>
          </w:p>
        </w:tc>
        <w:tc>
          <w:tcPr>
            <w:tcW w:w="2693" w:type="dxa"/>
          </w:tcPr>
          <w:p w14:paraId="485420FE" w14:textId="3714AEEC" w:rsidR="001B6182" w:rsidRPr="001B6182" w:rsidRDefault="001B6182" w:rsidP="00227376">
            <w:pPr>
              <w:pStyle w:val="TableBodyText"/>
              <w:spacing w:before="40" w:after="40"/>
              <w:rPr>
                <w:rStyle w:val="Bold"/>
              </w:rPr>
            </w:pPr>
            <w:r w:rsidRPr="001B6182">
              <w:rPr>
                <w:rStyle w:val="Bold"/>
              </w:rPr>
              <w:t>Adjustment</w:t>
            </w:r>
          </w:p>
        </w:tc>
        <w:tc>
          <w:tcPr>
            <w:tcW w:w="1417" w:type="dxa"/>
          </w:tcPr>
          <w:p w14:paraId="5E82925A" w14:textId="077E1DB5" w:rsidR="001B6182" w:rsidRPr="001B6182" w:rsidRDefault="001B6182" w:rsidP="00227376">
            <w:pPr>
              <w:pStyle w:val="TableBodyText"/>
              <w:spacing w:before="40" w:after="40"/>
              <w:jc w:val="right"/>
              <w:rPr>
                <w:rStyle w:val="Bold"/>
              </w:rPr>
            </w:pPr>
            <w:r w:rsidRPr="001B6182">
              <w:rPr>
                <w:rStyle w:val="Bold"/>
              </w:rPr>
              <w:t>($0.4m)</w:t>
            </w:r>
          </w:p>
        </w:tc>
        <w:tc>
          <w:tcPr>
            <w:tcW w:w="1418" w:type="dxa"/>
          </w:tcPr>
          <w:p w14:paraId="52357DFB" w14:textId="3E11F126" w:rsidR="001B6182" w:rsidRPr="001B6182" w:rsidRDefault="001B6182" w:rsidP="00227376">
            <w:pPr>
              <w:pStyle w:val="TableBodyText"/>
              <w:spacing w:before="40" w:after="40"/>
              <w:jc w:val="right"/>
              <w:rPr>
                <w:rStyle w:val="Bold"/>
              </w:rPr>
            </w:pPr>
            <w:r w:rsidRPr="001B6182">
              <w:rPr>
                <w:rStyle w:val="Bold"/>
              </w:rPr>
              <w:t>(0.9m)</w:t>
            </w:r>
          </w:p>
        </w:tc>
        <w:tc>
          <w:tcPr>
            <w:tcW w:w="1409" w:type="dxa"/>
          </w:tcPr>
          <w:p w14:paraId="692EE69D" w14:textId="7A883511" w:rsidR="001B6182" w:rsidRPr="001B6182" w:rsidRDefault="001B6182" w:rsidP="00227376">
            <w:pPr>
              <w:pStyle w:val="TableBodyText"/>
              <w:spacing w:before="40" w:after="40"/>
              <w:jc w:val="right"/>
              <w:rPr>
                <w:rStyle w:val="Bold"/>
              </w:rPr>
            </w:pPr>
            <w:r w:rsidRPr="001B6182">
              <w:rPr>
                <w:rStyle w:val="Bold"/>
              </w:rPr>
              <w:t>($1.3m)</w:t>
            </w:r>
          </w:p>
        </w:tc>
      </w:tr>
    </w:tbl>
    <w:p w14:paraId="58C05B0F" w14:textId="759E05CD" w:rsidR="001B6182" w:rsidRDefault="004735D6" w:rsidP="004735D6">
      <w:pPr>
        <w:pStyle w:val="Caption"/>
      </w:pPr>
      <w:bookmarkStart w:id="103" w:name="_Ref55297279"/>
      <w:r>
        <w:t xml:space="preserve">Table </w:t>
      </w:r>
      <w:fldSimple w:instr=" SEQ Table \* ARABIC ">
        <w:r w:rsidR="000439A2">
          <w:rPr>
            <w:noProof/>
          </w:rPr>
          <w:t>16</w:t>
        </w:r>
      </w:fldSimple>
      <w:bookmarkEnd w:id="103"/>
      <w:r>
        <w:t xml:space="preserve"> - </w:t>
      </w:r>
      <w:r w:rsidRPr="004735D6">
        <w:t xml:space="preserve">Implications of </w:t>
      </w:r>
      <w:r w:rsidR="002E2D3C">
        <w:t>COVID</w:t>
      </w:r>
      <w:r w:rsidR="002E2D3C">
        <w:noBreakHyphen/>
        <w:t>19</w:t>
      </w:r>
      <w:r w:rsidRPr="004735D6">
        <w:t xml:space="preserve"> adjusted growth outlook – waterways and drainage charge</w:t>
      </w:r>
    </w:p>
    <w:p w14:paraId="3605BD85" w14:textId="12A0B453" w:rsidR="001F63E8" w:rsidRPr="001F63E8" w:rsidRDefault="001F63E8" w:rsidP="00B224F6">
      <w:pPr>
        <w:pStyle w:val="BodyText"/>
        <w:keepNext/>
        <w:rPr>
          <w:rStyle w:val="Bold"/>
        </w:rPr>
      </w:pPr>
      <w:r w:rsidRPr="001F63E8">
        <w:rPr>
          <w:rStyle w:val="Bold"/>
        </w:rPr>
        <w:t>Submission forecasts</w:t>
      </w:r>
    </w:p>
    <w:tbl>
      <w:tblPr>
        <w:tblStyle w:val="TableGrid"/>
        <w:tblW w:w="0" w:type="auto"/>
        <w:tblLook w:val="0620" w:firstRow="1" w:lastRow="0" w:firstColumn="0" w:lastColumn="0" w:noHBand="1" w:noVBand="1"/>
      </w:tblPr>
      <w:tblGrid>
        <w:gridCol w:w="2268"/>
        <w:gridCol w:w="1843"/>
        <w:gridCol w:w="1843"/>
        <w:gridCol w:w="1843"/>
        <w:gridCol w:w="1834"/>
      </w:tblGrid>
      <w:tr w:rsidR="004735D6" w14:paraId="2BC84B3F" w14:textId="77777777" w:rsidTr="00346E02">
        <w:trPr>
          <w:cnfStyle w:val="100000000000" w:firstRow="1" w:lastRow="0" w:firstColumn="0" w:lastColumn="0" w:oddVBand="0" w:evenVBand="0" w:oddHBand="0" w:evenHBand="0" w:firstRowFirstColumn="0" w:firstRowLastColumn="0" w:lastRowFirstColumn="0" w:lastRowLastColumn="0"/>
        </w:trPr>
        <w:tc>
          <w:tcPr>
            <w:tcW w:w="2268" w:type="dxa"/>
          </w:tcPr>
          <w:p w14:paraId="6E6A4441" w14:textId="70EDF8A3" w:rsidR="004735D6" w:rsidRDefault="00BD4A02" w:rsidP="00227376">
            <w:pPr>
              <w:pStyle w:val="TableBodyText"/>
              <w:keepNext/>
              <w:spacing w:before="40" w:after="40"/>
            </w:pPr>
            <w:bookmarkStart w:id="104" w:name="ColumnTitle_43"/>
            <w:r>
              <w:t>Element</w:t>
            </w:r>
          </w:p>
        </w:tc>
        <w:tc>
          <w:tcPr>
            <w:tcW w:w="1843" w:type="dxa"/>
          </w:tcPr>
          <w:p w14:paraId="7DC95B09" w14:textId="7B6A0934" w:rsidR="004735D6" w:rsidRDefault="00BD4A02" w:rsidP="00227376">
            <w:pPr>
              <w:pStyle w:val="TableBodyText"/>
              <w:keepNext/>
              <w:spacing w:before="40" w:after="40"/>
            </w:pPr>
            <w:r>
              <w:t>Average/Aggregate</w:t>
            </w:r>
          </w:p>
        </w:tc>
        <w:tc>
          <w:tcPr>
            <w:tcW w:w="1843" w:type="dxa"/>
          </w:tcPr>
          <w:p w14:paraId="30B657FD" w14:textId="25875FEF" w:rsidR="004735D6" w:rsidRDefault="00BD4A02" w:rsidP="00227376">
            <w:pPr>
              <w:pStyle w:val="TableBodyText"/>
              <w:keepNext/>
              <w:spacing w:before="40" w:after="40"/>
            </w:pPr>
            <w:r>
              <w:t>Scenario 1</w:t>
            </w:r>
          </w:p>
        </w:tc>
        <w:tc>
          <w:tcPr>
            <w:tcW w:w="1843" w:type="dxa"/>
          </w:tcPr>
          <w:p w14:paraId="5E5A5827" w14:textId="705A40E0" w:rsidR="004735D6" w:rsidRDefault="00BD4A02" w:rsidP="00227376">
            <w:pPr>
              <w:pStyle w:val="TableBodyText"/>
              <w:keepNext/>
              <w:spacing w:before="40" w:after="40"/>
            </w:pPr>
            <w:r>
              <w:t>Scenario 2</w:t>
            </w:r>
          </w:p>
        </w:tc>
        <w:tc>
          <w:tcPr>
            <w:tcW w:w="1834" w:type="dxa"/>
          </w:tcPr>
          <w:p w14:paraId="4AF4C8CD" w14:textId="34F818E3" w:rsidR="004735D6" w:rsidRPr="00346E02" w:rsidRDefault="00F94B4A" w:rsidP="00227376">
            <w:pPr>
              <w:pStyle w:val="TableBodyText"/>
              <w:keepNext/>
              <w:spacing w:before="40" w:after="40"/>
            </w:pPr>
            <w:r>
              <w:t>Change comparison Scenario 2 to Scenario 1</w:t>
            </w:r>
          </w:p>
        </w:tc>
      </w:tr>
      <w:bookmarkEnd w:id="104"/>
      <w:tr w:rsidR="00BA5DBC" w14:paraId="5B7E1115" w14:textId="77777777" w:rsidTr="00346E02">
        <w:tc>
          <w:tcPr>
            <w:tcW w:w="2268" w:type="dxa"/>
            <w:shd w:val="clear" w:color="auto" w:fill="F2F2F2"/>
          </w:tcPr>
          <w:p w14:paraId="3DC9AAAB" w14:textId="041D9A0F" w:rsidR="00BA5DBC" w:rsidRDefault="00BA5DBC" w:rsidP="00227376">
            <w:pPr>
              <w:pStyle w:val="TableBodyText"/>
              <w:keepNext/>
              <w:spacing w:before="40" w:after="40"/>
            </w:pPr>
            <w:r>
              <w:t>Expenditure</w:t>
            </w:r>
          </w:p>
        </w:tc>
        <w:tc>
          <w:tcPr>
            <w:tcW w:w="1843" w:type="dxa"/>
            <w:shd w:val="clear" w:color="auto" w:fill="F2F2F2"/>
          </w:tcPr>
          <w:p w14:paraId="7CA54373" w14:textId="6E7943A8" w:rsidR="00BA5DBC" w:rsidRDefault="00BA5DBC" w:rsidP="00227376">
            <w:pPr>
              <w:pStyle w:val="TableBodyText"/>
              <w:keepNext/>
              <w:spacing w:before="40" w:after="40"/>
            </w:pPr>
            <w:r>
              <w:t>N/A</w:t>
            </w:r>
          </w:p>
        </w:tc>
        <w:tc>
          <w:tcPr>
            <w:tcW w:w="1843" w:type="dxa"/>
            <w:shd w:val="clear" w:color="auto" w:fill="F2F2F2"/>
          </w:tcPr>
          <w:p w14:paraId="6B19911B" w14:textId="3FCC5BE6" w:rsidR="00BA5DBC" w:rsidRDefault="00BA5DBC" w:rsidP="00227376">
            <w:pPr>
              <w:pStyle w:val="TableBodyText"/>
              <w:keepNext/>
              <w:spacing w:before="40" w:after="40"/>
            </w:pPr>
            <w:r>
              <w:t>Unchanged across scenarios modelled</w:t>
            </w:r>
          </w:p>
        </w:tc>
        <w:tc>
          <w:tcPr>
            <w:tcW w:w="1843" w:type="dxa"/>
            <w:shd w:val="clear" w:color="auto" w:fill="F2F2F2"/>
          </w:tcPr>
          <w:p w14:paraId="4EE09C3D" w14:textId="0DA2B859" w:rsidR="00BA5DBC" w:rsidRDefault="00BA5DBC" w:rsidP="00227376">
            <w:pPr>
              <w:pStyle w:val="TableBodyText"/>
              <w:keepNext/>
              <w:spacing w:before="40" w:after="40"/>
            </w:pPr>
            <w:r w:rsidRPr="00777B8F">
              <w:t>Unchanged across scenarios modelled</w:t>
            </w:r>
          </w:p>
        </w:tc>
        <w:tc>
          <w:tcPr>
            <w:tcW w:w="1834" w:type="dxa"/>
            <w:shd w:val="clear" w:color="auto" w:fill="F2F2F2"/>
          </w:tcPr>
          <w:p w14:paraId="19D6AB80" w14:textId="3686D8AB" w:rsidR="00BA5DBC" w:rsidRDefault="00BA5DBC" w:rsidP="00227376">
            <w:pPr>
              <w:pStyle w:val="TableBodyText"/>
              <w:keepNext/>
              <w:spacing w:before="40" w:after="40"/>
            </w:pPr>
            <w:r w:rsidRPr="00777B8F">
              <w:t>Unchanged across scenarios modelled</w:t>
            </w:r>
          </w:p>
        </w:tc>
      </w:tr>
      <w:tr w:rsidR="000645C9" w14:paraId="2E74F7BB" w14:textId="77777777" w:rsidTr="00346E02">
        <w:tc>
          <w:tcPr>
            <w:tcW w:w="2268" w:type="dxa"/>
            <w:shd w:val="clear" w:color="auto" w:fill="F2F2F2"/>
          </w:tcPr>
          <w:p w14:paraId="4C4A9608" w14:textId="314E8515" w:rsidR="000645C9" w:rsidRDefault="000645C9" w:rsidP="00227376">
            <w:pPr>
              <w:pStyle w:val="TableBodyText"/>
              <w:keepNext/>
              <w:spacing w:before="40" w:after="40"/>
            </w:pPr>
            <w:r>
              <w:t>Revenue requirement</w:t>
            </w:r>
          </w:p>
        </w:tc>
        <w:tc>
          <w:tcPr>
            <w:tcW w:w="1843" w:type="dxa"/>
            <w:shd w:val="clear" w:color="auto" w:fill="F2F2F2"/>
          </w:tcPr>
          <w:p w14:paraId="646A898B" w14:textId="521B918A" w:rsidR="000645C9" w:rsidRDefault="000645C9" w:rsidP="00227376">
            <w:pPr>
              <w:pStyle w:val="TableBodyText"/>
              <w:keepNext/>
              <w:spacing w:before="40" w:after="40"/>
            </w:pPr>
            <w:r>
              <w:t>Aggregate</w:t>
            </w:r>
          </w:p>
        </w:tc>
        <w:tc>
          <w:tcPr>
            <w:tcW w:w="1843" w:type="dxa"/>
            <w:shd w:val="clear" w:color="auto" w:fill="F2F2F2"/>
          </w:tcPr>
          <w:p w14:paraId="662B9520" w14:textId="2D00CEA7" w:rsidR="000645C9" w:rsidRDefault="000645C9" w:rsidP="00227376">
            <w:pPr>
              <w:pStyle w:val="TableBodyText"/>
              <w:keepNext/>
              <w:spacing w:before="40" w:after="40"/>
            </w:pPr>
            <w:r>
              <w:t>$1,429.3m</w:t>
            </w:r>
          </w:p>
        </w:tc>
        <w:tc>
          <w:tcPr>
            <w:tcW w:w="1843" w:type="dxa"/>
            <w:shd w:val="clear" w:color="auto" w:fill="F2F2F2"/>
          </w:tcPr>
          <w:p w14:paraId="3104E197" w14:textId="5EDB91D0" w:rsidR="000645C9" w:rsidRDefault="000645C9" w:rsidP="00227376">
            <w:pPr>
              <w:pStyle w:val="TableBodyText"/>
              <w:keepNext/>
              <w:spacing w:before="40" w:after="40"/>
            </w:pPr>
            <w:r>
              <w:t>N/A</w:t>
            </w:r>
          </w:p>
        </w:tc>
        <w:tc>
          <w:tcPr>
            <w:tcW w:w="1834" w:type="dxa"/>
            <w:shd w:val="clear" w:color="auto" w:fill="F2F2F2"/>
          </w:tcPr>
          <w:p w14:paraId="234F2617" w14:textId="06C8D816" w:rsidR="000645C9" w:rsidRDefault="000645C9" w:rsidP="00227376">
            <w:pPr>
              <w:pStyle w:val="TableBodyText"/>
              <w:keepNext/>
              <w:spacing w:before="40" w:after="40"/>
            </w:pPr>
            <w:r>
              <w:t>$0m</w:t>
            </w:r>
          </w:p>
        </w:tc>
      </w:tr>
      <w:tr w:rsidR="000645C9" w14:paraId="4D91D79E" w14:textId="77777777" w:rsidTr="00346E02">
        <w:tc>
          <w:tcPr>
            <w:tcW w:w="2268" w:type="dxa"/>
          </w:tcPr>
          <w:p w14:paraId="29FB86FE" w14:textId="4F6D2F58" w:rsidR="000645C9" w:rsidRDefault="000645C9" w:rsidP="00227376">
            <w:pPr>
              <w:pStyle w:val="TableBodyText"/>
              <w:spacing w:before="40" w:after="40"/>
            </w:pPr>
            <w:r>
              <w:t>From waterways and drainage charge</w:t>
            </w:r>
          </w:p>
        </w:tc>
        <w:tc>
          <w:tcPr>
            <w:tcW w:w="1843" w:type="dxa"/>
          </w:tcPr>
          <w:p w14:paraId="31768ED3" w14:textId="1F4D1010" w:rsidR="000645C9" w:rsidRDefault="000645C9" w:rsidP="00227376">
            <w:pPr>
              <w:pStyle w:val="TableBodyText"/>
              <w:spacing w:before="40" w:after="40"/>
            </w:pPr>
            <w:r>
              <w:t>Aggregate</w:t>
            </w:r>
          </w:p>
        </w:tc>
        <w:tc>
          <w:tcPr>
            <w:tcW w:w="1843" w:type="dxa"/>
          </w:tcPr>
          <w:p w14:paraId="2C51F23F" w14:textId="38C3D7D5" w:rsidR="000645C9" w:rsidRDefault="000645C9" w:rsidP="00227376">
            <w:pPr>
              <w:pStyle w:val="TableBodyText"/>
              <w:spacing w:before="40" w:after="40"/>
            </w:pPr>
            <w:r>
              <w:t>$1,360.1m</w:t>
            </w:r>
          </w:p>
        </w:tc>
        <w:tc>
          <w:tcPr>
            <w:tcW w:w="1843" w:type="dxa"/>
          </w:tcPr>
          <w:p w14:paraId="5EC71A33" w14:textId="6ABB3A2A" w:rsidR="000645C9" w:rsidRDefault="000645C9" w:rsidP="00227376">
            <w:pPr>
              <w:pStyle w:val="TableBodyText"/>
              <w:spacing w:before="40" w:after="40"/>
            </w:pPr>
            <w:r>
              <w:t>N/A</w:t>
            </w:r>
          </w:p>
        </w:tc>
        <w:tc>
          <w:tcPr>
            <w:tcW w:w="1834" w:type="dxa"/>
          </w:tcPr>
          <w:p w14:paraId="17450307" w14:textId="14C0261F" w:rsidR="000645C9" w:rsidRDefault="000645C9" w:rsidP="00227376">
            <w:pPr>
              <w:pStyle w:val="TableBodyText"/>
              <w:spacing w:before="40" w:after="40"/>
            </w:pPr>
            <w:r>
              <w:t>$0m</w:t>
            </w:r>
          </w:p>
        </w:tc>
      </w:tr>
      <w:tr w:rsidR="000645C9" w14:paraId="6FAB59F8" w14:textId="77777777" w:rsidTr="00346E02">
        <w:tc>
          <w:tcPr>
            <w:tcW w:w="2268" w:type="dxa"/>
          </w:tcPr>
          <w:p w14:paraId="20B5DB31" w14:textId="1EEB9C01" w:rsidR="000645C9" w:rsidRDefault="000645C9" w:rsidP="00227376">
            <w:pPr>
              <w:pStyle w:val="TableBodyText"/>
              <w:spacing w:before="40" w:after="40"/>
            </w:pPr>
            <w:r>
              <w:t>From other sources</w:t>
            </w:r>
          </w:p>
        </w:tc>
        <w:tc>
          <w:tcPr>
            <w:tcW w:w="1843" w:type="dxa"/>
          </w:tcPr>
          <w:p w14:paraId="7BA699C0" w14:textId="2F9FD86A" w:rsidR="000645C9" w:rsidRDefault="000645C9" w:rsidP="00227376">
            <w:pPr>
              <w:pStyle w:val="TableBodyText"/>
              <w:spacing w:before="40" w:after="40"/>
            </w:pPr>
            <w:r>
              <w:t>Aggregate</w:t>
            </w:r>
          </w:p>
        </w:tc>
        <w:tc>
          <w:tcPr>
            <w:tcW w:w="1843" w:type="dxa"/>
          </w:tcPr>
          <w:p w14:paraId="4165485F" w14:textId="3C142C3D" w:rsidR="000645C9" w:rsidRDefault="000645C9" w:rsidP="00227376">
            <w:pPr>
              <w:pStyle w:val="TableBodyText"/>
              <w:spacing w:before="40" w:after="40"/>
            </w:pPr>
            <w:r>
              <w:t>$69.2m (not included in analysis below)</w:t>
            </w:r>
          </w:p>
        </w:tc>
        <w:tc>
          <w:tcPr>
            <w:tcW w:w="1843" w:type="dxa"/>
          </w:tcPr>
          <w:p w14:paraId="65963475" w14:textId="466462A6" w:rsidR="000645C9" w:rsidRDefault="000645C9" w:rsidP="00227376">
            <w:pPr>
              <w:pStyle w:val="TableBodyText"/>
              <w:spacing w:before="40" w:after="40"/>
            </w:pPr>
            <w:r>
              <w:t>N/A</w:t>
            </w:r>
          </w:p>
        </w:tc>
        <w:tc>
          <w:tcPr>
            <w:tcW w:w="1834" w:type="dxa"/>
          </w:tcPr>
          <w:p w14:paraId="4E676570" w14:textId="2F8B7BAB" w:rsidR="000645C9" w:rsidRDefault="000645C9" w:rsidP="00227376">
            <w:pPr>
              <w:pStyle w:val="TableBodyText"/>
              <w:spacing w:before="40" w:after="40"/>
            </w:pPr>
            <w:r>
              <w:t>$0m</w:t>
            </w:r>
          </w:p>
        </w:tc>
      </w:tr>
      <w:tr w:rsidR="00BA5DBC" w14:paraId="73105BDC" w14:textId="77777777" w:rsidTr="00346E02">
        <w:tc>
          <w:tcPr>
            <w:tcW w:w="2268" w:type="dxa"/>
            <w:shd w:val="clear" w:color="auto" w:fill="F2F2F2"/>
          </w:tcPr>
          <w:p w14:paraId="32B84311" w14:textId="28A72D05" w:rsidR="00BA5DBC" w:rsidRDefault="00BA5DBC" w:rsidP="00227376">
            <w:pPr>
              <w:pStyle w:val="TableBodyText"/>
              <w:spacing w:before="40" w:after="40"/>
            </w:pPr>
            <w:r>
              <w:t>Waterways and drainage charge customers</w:t>
            </w:r>
          </w:p>
        </w:tc>
        <w:tc>
          <w:tcPr>
            <w:tcW w:w="1843" w:type="dxa"/>
            <w:shd w:val="clear" w:color="auto" w:fill="F2F2F2"/>
          </w:tcPr>
          <w:p w14:paraId="61F1C482" w14:textId="1281588E" w:rsidR="00BA5DBC" w:rsidRDefault="00BA5DBC" w:rsidP="00227376">
            <w:pPr>
              <w:pStyle w:val="TableBodyText"/>
              <w:spacing w:before="40" w:after="40"/>
            </w:pPr>
            <w:r w:rsidRPr="00B96656">
              <w:t>N/A</w:t>
            </w:r>
          </w:p>
        </w:tc>
        <w:tc>
          <w:tcPr>
            <w:tcW w:w="1843" w:type="dxa"/>
            <w:shd w:val="clear" w:color="auto" w:fill="F2F2F2"/>
          </w:tcPr>
          <w:p w14:paraId="130C8732" w14:textId="072EF610" w:rsidR="00BA5DBC" w:rsidRDefault="00BA5DBC" w:rsidP="00227376">
            <w:pPr>
              <w:pStyle w:val="TableBodyText"/>
              <w:spacing w:before="40" w:after="40"/>
            </w:pPr>
            <w:r w:rsidRPr="00B96656">
              <w:t>N/A</w:t>
            </w:r>
          </w:p>
        </w:tc>
        <w:tc>
          <w:tcPr>
            <w:tcW w:w="1843" w:type="dxa"/>
            <w:shd w:val="clear" w:color="auto" w:fill="F2F2F2"/>
          </w:tcPr>
          <w:p w14:paraId="62AB4614" w14:textId="2FA27950" w:rsidR="00BA5DBC" w:rsidRDefault="00BA5DBC" w:rsidP="00227376">
            <w:pPr>
              <w:pStyle w:val="TableBodyText"/>
              <w:spacing w:before="40" w:after="40"/>
            </w:pPr>
            <w:r w:rsidRPr="00B96656">
              <w:t>N/A</w:t>
            </w:r>
          </w:p>
        </w:tc>
        <w:tc>
          <w:tcPr>
            <w:tcW w:w="1834" w:type="dxa"/>
            <w:shd w:val="clear" w:color="auto" w:fill="F2F2F2"/>
          </w:tcPr>
          <w:p w14:paraId="5FAC60F4" w14:textId="0714C011" w:rsidR="00BA5DBC" w:rsidRDefault="00BA5DBC" w:rsidP="00227376">
            <w:pPr>
              <w:pStyle w:val="TableBodyText"/>
              <w:spacing w:before="40" w:after="40"/>
            </w:pPr>
            <w:r w:rsidRPr="00B96656">
              <w:t>N/A</w:t>
            </w:r>
          </w:p>
        </w:tc>
      </w:tr>
      <w:tr w:rsidR="000645C9" w14:paraId="7716B31A" w14:textId="77777777" w:rsidTr="00346E02">
        <w:tc>
          <w:tcPr>
            <w:tcW w:w="2268" w:type="dxa"/>
          </w:tcPr>
          <w:p w14:paraId="74471D4F" w14:textId="762EFD16" w:rsidR="000645C9" w:rsidRDefault="000645C9" w:rsidP="00227376">
            <w:pPr>
              <w:pStyle w:val="TableBodyText"/>
              <w:spacing w:before="40" w:after="40"/>
            </w:pPr>
            <w:r>
              <w:t>Residential</w:t>
            </w:r>
          </w:p>
        </w:tc>
        <w:tc>
          <w:tcPr>
            <w:tcW w:w="1843" w:type="dxa"/>
          </w:tcPr>
          <w:p w14:paraId="673C64B2" w14:textId="28AA8244" w:rsidR="000645C9" w:rsidRDefault="000645C9" w:rsidP="00227376">
            <w:pPr>
              <w:pStyle w:val="TableBodyText"/>
              <w:spacing w:before="40" w:after="40"/>
            </w:pPr>
            <w:r>
              <w:t>Average</w:t>
            </w:r>
          </w:p>
        </w:tc>
        <w:tc>
          <w:tcPr>
            <w:tcW w:w="1843" w:type="dxa"/>
          </w:tcPr>
          <w:p w14:paraId="12EFEA64" w14:textId="66DFD625" w:rsidR="000645C9" w:rsidRDefault="000645C9" w:rsidP="00227376">
            <w:pPr>
              <w:pStyle w:val="TableBodyText"/>
              <w:spacing w:before="40" w:after="40"/>
            </w:pPr>
            <w:r>
              <w:t>2,066,572</w:t>
            </w:r>
          </w:p>
        </w:tc>
        <w:tc>
          <w:tcPr>
            <w:tcW w:w="1843" w:type="dxa"/>
          </w:tcPr>
          <w:p w14:paraId="18FFBD1F" w14:textId="22B05502" w:rsidR="000645C9" w:rsidRDefault="000645C9" w:rsidP="00227376">
            <w:pPr>
              <w:pStyle w:val="TableBodyText"/>
              <w:spacing w:before="40" w:after="40"/>
            </w:pPr>
            <w:r>
              <w:t>2,093,268</w:t>
            </w:r>
          </w:p>
        </w:tc>
        <w:tc>
          <w:tcPr>
            <w:tcW w:w="1834" w:type="dxa"/>
          </w:tcPr>
          <w:p w14:paraId="260709FB" w14:textId="65953CEC" w:rsidR="000645C9" w:rsidRDefault="000645C9" w:rsidP="00227376">
            <w:pPr>
              <w:pStyle w:val="TableBodyText"/>
              <w:spacing w:before="40" w:after="40"/>
            </w:pPr>
            <w:r>
              <w:t>+30,541</w:t>
            </w:r>
          </w:p>
        </w:tc>
      </w:tr>
      <w:tr w:rsidR="000645C9" w14:paraId="666505CF" w14:textId="77777777" w:rsidTr="00346E02">
        <w:tc>
          <w:tcPr>
            <w:tcW w:w="2268" w:type="dxa"/>
          </w:tcPr>
          <w:p w14:paraId="47D75AF9" w14:textId="0A1A2C8E" w:rsidR="000645C9" w:rsidRDefault="000645C9" w:rsidP="00227376">
            <w:pPr>
              <w:pStyle w:val="TableBodyText"/>
              <w:spacing w:before="40" w:after="40"/>
            </w:pPr>
            <w:r>
              <w:t>Non-residential on minimum</w:t>
            </w:r>
          </w:p>
        </w:tc>
        <w:tc>
          <w:tcPr>
            <w:tcW w:w="1843" w:type="dxa"/>
          </w:tcPr>
          <w:p w14:paraId="2BC9D39B" w14:textId="4E334A61" w:rsidR="000645C9" w:rsidRDefault="000645C9" w:rsidP="00227376">
            <w:pPr>
              <w:pStyle w:val="TableBodyText"/>
              <w:spacing w:before="40" w:after="40"/>
            </w:pPr>
            <w:r>
              <w:t>Average</w:t>
            </w:r>
          </w:p>
        </w:tc>
        <w:tc>
          <w:tcPr>
            <w:tcW w:w="1843" w:type="dxa"/>
          </w:tcPr>
          <w:p w14:paraId="78C7B048" w14:textId="29ED6852" w:rsidR="000645C9" w:rsidRDefault="000645C9" w:rsidP="00227376">
            <w:pPr>
              <w:pStyle w:val="TableBodyText"/>
              <w:spacing w:before="40" w:after="40"/>
            </w:pPr>
            <w:r>
              <w:t>149,330</w:t>
            </w:r>
          </w:p>
        </w:tc>
        <w:tc>
          <w:tcPr>
            <w:tcW w:w="1843" w:type="dxa"/>
          </w:tcPr>
          <w:p w14:paraId="1FC2A53B" w14:textId="4C9C06CB" w:rsidR="000645C9" w:rsidRDefault="000645C9" w:rsidP="00227376">
            <w:pPr>
              <w:pStyle w:val="TableBodyText"/>
              <w:spacing w:before="40" w:after="40"/>
            </w:pPr>
            <w:r>
              <w:t>151,060</w:t>
            </w:r>
          </w:p>
        </w:tc>
        <w:tc>
          <w:tcPr>
            <w:tcW w:w="1834" w:type="dxa"/>
          </w:tcPr>
          <w:p w14:paraId="094991A4" w14:textId="5B1C7304" w:rsidR="000645C9" w:rsidRDefault="000645C9" w:rsidP="00227376">
            <w:pPr>
              <w:pStyle w:val="TableBodyText"/>
              <w:spacing w:before="40" w:after="40"/>
            </w:pPr>
            <w:r>
              <w:t>+1,934</w:t>
            </w:r>
          </w:p>
        </w:tc>
      </w:tr>
      <w:tr w:rsidR="000645C9" w14:paraId="48CEFD40" w14:textId="77777777" w:rsidTr="00346E02">
        <w:tc>
          <w:tcPr>
            <w:tcW w:w="2268" w:type="dxa"/>
          </w:tcPr>
          <w:p w14:paraId="1EF994C1" w14:textId="62F08E63" w:rsidR="000645C9" w:rsidRDefault="000645C9" w:rsidP="00227376">
            <w:pPr>
              <w:pStyle w:val="TableBodyText"/>
              <w:spacing w:before="40" w:after="40"/>
            </w:pPr>
            <w:r>
              <w:t>Rural</w:t>
            </w:r>
          </w:p>
        </w:tc>
        <w:tc>
          <w:tcPr>
            <w:tcW w:w="1843" w:type="dxa"/>
          </w:tcPr>
          <w:p w14:paraId="67CC72DF" w14:textId="5AF95BF5" w:rsidR="000645C9" w:rsidRDefault="000645C9" w:rsidP="00227376">
            <w:pPr>
              <w:pStyle w:val="TableBodyText"/>
              <w:spacing w:before="40" w:after="40"/>
            </w:pPr>
            <w:r>
              <w:t>Average</w:t>
            </w:r>
          </w:p>
        </w:tc>
        <w:tc>
          <w:tcPr>
            <w:tcW w:w="1843" w:type="dxa"/>
          </w:tcPr>
          <w:p w14:paraId="295FCF26" w14:textId="3CB8C9B9" w:rsidR="000645C9" w:rsidRDefault="000645C9" w:rsidP="00227376">
            <w:pPr>
              <w:pStyle w:val="TableBodyText"/>
              <w:spacing w:before="40" w:after="40"/>
            </w:pPr>
            <w:r>
              <w:t>117,841</w:t>
            </w:r>
          </w:p>
        </w:tc>
        <w:tc>
          <w:tcPr>
            <w:tcW w:w="1843" w:type="dxa"/>
          </w:tcPr>
          <w:p w14:paraId="5B9A9B20" w14:textId="493AF0EB" w:rsidR="000645C9" w:rsidRDefault="000645C9" w:rsidP="00227376">
            <w:pPr>
              <w:pStyle w:val="TableBodyText"/>
              <w:spacing w:before="40" w:after="40"/>
            </w:pPr>
            <w:r>
              <w:t>119,363</w:t>
            </w:r>
          </w:p>
        </w:tc>
        <w:tc>
          <w:tcPr>
            <w:tcW w:w="1834" w:type="dxa"/>
          </w:tcPr>
          <w:p w14:paraId="553E0EEA" w14:textId="3B5B8527" w:rsidR="000645C9" w:rsidRDefault="000645C9" w:rsidP="00227376">
            <w:pPr>
              <w:pStyle w:val="TableBodyText"/>
              <w:spacing w:before="40" w:after="40"/>
            </w:pPr>
            <w:r>
              <w:t>+1,741</w:t>
            </w:r>
          </w:p>
        </w:tc>
      </w:tr>
      <w:tr w:rsidR="000645C9" w14:paraId="5621E36D" w14:textId="77777777" w:rsidTr="00346E02">
        <w:tc>
          <w:tcPr>
            <w:tcW w:w="2268" w:type="dxa"/>
          </w:tcPr>
          <w:p w14:paraId="58DBF091" w14:textId="3DE400C2" w:rsidR="000645C9" w:rsidRDefault="000645C9" w:rsidP="00227376">
            <w:pPr>
              <w:pStyle w:val="TableBodyText"/>
              <w:spacing w:before="40" w:after="40"/>
            </w:pPr>
            <w:r>
              <w:t>Total</w:t>
            </w:r>
          </w:p>
        </w:tc>
        <w:tc>
          <w:tcPr>
            <w:tcW w:w="1843" w:type="dxa"/>
          </w:tcPr>
          <w:p w14:paraId="08A8D48E" w14:textId="1AA8646F" w:rsidR="000645C9" w:rsidRDefault="000645C9" w:rsidP="00227376">
            <w:pPr>
              <w:pStyle w:val="TableBodyText"/>
              <w:spacing w:before="40" w:after="40"/>
            </w:pPr>
            <w:r>
              <w:t>Average</w:t>
            </w:r>
          </w:p>
        </w:tc>
        <w:tc>
          <w:tcPr>
            <w:tcW w:w="1843" w:type="dxa"/>
          </w:tcPr>
          <w:p w14:paraId="4FEEF1F3" w14:textId="223816BF" w:rsidR="000645C9" w:rsidRDefault="000645C9" w:rsidP="00227376">
            <w:pPr>
              <w:pStyle w:val="TableBodyText"/>
              <w:spacing w:before="40" w:after="40"/>
            </w:pPr>
            <w:r>
              <w:t>2,333,743</w:t>
            </w:r>
          </w:p>
        </w:tc>
        <w:tc>
          <w:tcPr>
            <w:tcW w:w="1843" w:type="dxa"/>
          </w:tcPr>
          <w:p w14:paraId="1CC4D11E" w14:textId="73041E22" w:rsidR="000645C9" w:rsidRDefault="000645C9" w:rsidP="00227376">
            <w:pPr>
              <w:pStyle w:val="TableBodyText"/>
              <w:spacing w:before="40" w:after="40"/>
            </w:pPr>
            <w:r>
              <w:t>2,363,691</w:t>
            </w:r>
          </w:p>
        </w:tc>
        <w:tc>
          <w:tcPr>
            <w:tcW w:w="1834" w:type="dxa"/>
          </w:tcPr>
          <w:p w14:paraId="45973D92" w14:textId="0BCF0BAB" w:rsidR="000645C9" w:rsidRDefault="000645C9" w:rsidP="00227376">
            <w:pPr>
              <w:pStyle w:val="TableBodyText"/>
              <w:spacing w:before="40" w:after="40"/>
            </w:pPr>
            <w:r>
              <w:t>+34,216</w:t>
            </w:r>
          </w:p>
        </w:tc>
      </w:tr>
      <w:tr w:rsidR="00BA5DBC" w14:paraId="3E294C99" w14:textId="77777777" w:rsidTr="00346E02">
        <w:tc>
          <w:tcPr>
            <w:tcW w:w="2268" w:type="dxa"/>
            <w:shd w:val="clear" w:color="auto" w:fill="F2F2F2"/>
          </w:tcPr>
          <w:p w14:paraId="32F79CF1" w14:textId="48DC064C" w:rsidR="00BA5DBC" w:rsidRDefault="00BA5DBC" w:rsidP="00227376">
            <w:pPr>
              <w:pStyle w:val="TableBodyText"/>
              <w:spacing w:before="40" w:after="40"/>
            </w:pPr>
            <w:r>
              <w:t>Price</w:t>
            </w:r>
          </w:p>
        </w:tc>
        <w:tc>
          <w:tcPr>
            <w:tcW w:w="1843" w:type="dxa"/>
            <w:shd w:val="clear" w:color="auto" w:fill="F2F2F2"/>
          </w:tcPr>
          <w:p w14:paraId="604C984C" w14:textId="5A00670D" w:rsidR="00BA5DBC" w:rsidRDefault="00BA5DBC" w:rsidP="00227376">
            <w:pPr>
              <w:pStyle w:val="TableBodyText"/>
              <w:spacing w:before="40" w:after="40"/>
            </w:pPr>
            <w:r w:rsidRPr="00B66101">
              <w:t>N/A</w:t>
            </w:r>
          </w:p>
        </w:tc>
        <w:tc>
          <w:tcPr>
            <w:tcW w:w="1843" w:type="dxa"/>
            <w:shd w:val="clear" w:color="auto" w:fill="F2F2F2"/>
          </w:tcPr>
          <w:p w14:paraId="757B9823" w14:textId="5C7E3277" w:rsidR="00BA5DBC" w:rsidRDefault="00BA5DBC" w:rsidP="00227376">
            <w:pPr>
              <w:pStyle w:val="TableBodyText"/>
              <w:spacing w:before="40" w:after="40"/>
            </w:pPr>
            <w:r w:rsidRPr="00B66101">
              <w:t>N/A</w:t>
            </w:r>
          </w:p>
        </w:tc>
        <w:tc>
          <w:tcPr>
            <w:tcW w:w="1843" w:type="dxa"/>
            <w:shd w:val="clear" w:color="auto" w:fill="F2F2F2"/>
          </w:tcPr>
          <w:p w14:paraId="21887293" w14:textId="7062E9C7" w:rsidR="00BA5DBC" w:rsidRDefault="00BA5DBC" w:rsidP="00227376">
            <w:pPr>
              <w:pStyle w:val="TableBodyText"/>
              <w:spacing w:before="40" w:after="40"/>
            </w:pPr>
            <w:r w:rsidRPr="00B66101">
              <w:t>N/A</w:t>
            </w:r>
          </w:p>
        </w:tc>
        <w:tc>
          <w:tcPr>
            <w:tcW w:w="1834" w:type="dxa"/>
            <w:shd w:val="clear" w:color="auto" w:fill="F2F2F2"/>
          </w:tcPr>
          <w:p w14:paraId="0AA02E9F" w14:textId="1DAF5C60" w:rsidR="00BA5DBC" w:rsidRDefault="00BA5DBC" w:rsidP="00227376">
            <w:pPr>
              <w:pStyle w:val="TableBodyText"/>
              <w:spacing w:before="40" w:after="40"/>
            </w:pPr>
            <w:r w:rsidRPr="00B66101">
              <w:t>N/A</w:t>
            </w:r>
          </w:p>
        </w:tc>
      </w:tr>
      <w:tr w:rsidR="000645C9" w14:paraId="6308EE4C" w14:textId="77777777" w:rsidTr="00346E02">
        <w:tc>
          <w:tcPr>
            <w:tcW w:w="2268" w:type="dxa"/>
          </w:tcPr>
          <w:p w14:paraId="36FFCDAC" w14:textId="41AC6DB8" w:rsidR="000645C9" w:rsidRDefault="000645C9" w:rsidP="00227376">
            <w:pPr>
              <w:pStyle w:val="TableBodyText"/>
              <w:spacing w:before="40" w:after="40"/>
            </w:pPr>
            <w:r>
              <w:t>Residential</w:t>
            </w:r>
          </w:p>
        </w:tc>
        <w:tc>
          <w:tcPr>
            <w:tcW w:w="1843" w:type="dxa"/>
          </w:tcPr>
          <w:p w14:paraId="0E8211FC" w14:textId="68BA9C52" w:rsidR="000645C9" w:rsidRDefault="000645C9" w:rsidP="00227376">
            <w:pPr>
              <w:pStyle w:val="TableBodyText"/>
              <w:spacing w:before="40" w:after="40"/>
            </w:pPr>
            <w:r>
              <w:t>Average</w:t>
            </w:r>
          </w:p>
        </w:tc>
        <w:tc>
          <w:tcPr>
            <w:tcW w:w="1843" w:type="dxa"/>
          </w:tcPr>
          <w:p w14:paraId="2EF8A380" w14:textId="7F67C247" w:rsidR="000645C9" w:rsidRDefault="000645C9" w:rsidP="00227376">
            <w:pPr>
              <w:pStyle w:val="TableBodyText"/>
              <w:spacing w:before="40" w:after="40"/>
            </w:pPr>
            <w:r>
              <w:t>$108.8</w:t>
            </w:r>
          </w:p>
        </w:tc>
        <w:tc>
          <w:tcPr>
            <w:tcW w:w="1843" w:type="dxa"/>
          </w:tcPr>
          <w:p w14:paraId="13A52CC3" w14:textId="2C4452E5" w:rsidR="000645C9" w:rsidRDefault="000645C9" w:rsidP="00227376">
            <w:pPr>
              <w:pStyle w:val="TableBodyText"/>
              <w:spacing w:before="40" w:after="40"/>
            </w:pPr>
            <w:r>
              <w:t>$107.5</w:t>
            </w:r>
          </w:p>
        </w:tc>
        <w:tc>
          <w:tcPr>
            <w:tcW w:w="1834" w:type="dxa"/>
          </w:tcPr>
          <w:p w14:paraId="42B2DE5A" w14:textId="1A22C872" w:rsidR="000645C9" w:rsidRDefault="000645C9" w:rsidP="00227376">
            <w:pPr>
              <w:pStyle w:val="TableBodyText"/>
              <w:spacing w:before="40" w:after="40"/>
            </w:pPr>
            <w:r>
              <w:t>($1.3)</w:t>
            </w:r>
          </w:p>
        </w:tc>
      </w:tr>
      <w:tr w:rsidR="000645C9" w14:paraId="29EA2CD9" w14:textId="77777777" w:rsidTr="00346E02">
        <w:tc>
          <w:tcPr>
            <w:tcW w:w="2268" w:type="dxa"/>
          </w:tcPr>
          <w:p w14:paraId="4E961EAA" w14:textId="37053282" w:rsidR="000645C9" w:rsidRDefault="000645C9" w:rsidP="00227376">
            <w:pPr>
              <w:pStyle w:val="TableBodyText"/>
              <w:spacing w:before="40" w:after="40"/>
            </w:pPr>
            <w:r>
              <w:t>Non-residential on minimum</w:t>
            </w:r>
          </w:p>
        </w:tc>
        <w:tc>
          <w:tcPr>
            <w:tcW w:w="1843" w:type="dxa"/>
          </w:tcPr>
          <w:p w14:paraId="702336D2" w14:textId="3C0E2A40" w:rsidR="000645C9" w:rsidRDefault="000645C9" w:rsidP="00227376">
            <w:pPr>
              <w:pStyle w:val="TableBodyText"/>
              <w:spacing w:before="40" w:after="40"/>
            </w:pPr>
            <w:r>
              <w:t>Average</w:t>
            </w:r>
          </w:p>
        </w:tc>
        <w:tc>
          <w:tcPr>
            <w:tcW w:w="1843" w:type="dxa"/>
          </w:tcPr>
          <w:p w14:paraId="11FB190B" w14:textId="3BDED392" w:rsidR="000645C9" w:rsidRDefault="000645C9" w:rsidP="00227376">
            <w:pPr>
              <w:pStyle w:val="TableBodyText"/>
              <w:spacing w:before="40" w:after="40"/>
            </w:pPr>
            <w:r>
              <w:t>$163.4</w:t>
            </w:r>
          </w:p>
        </w:tc>
        <w:tc>
          <w:tcPr>
            <w:tcW w:w="1843" w:type="dxa"/>
          </w:tcPr>
          <w:p w14:paraId="68FC6D1F" w14:textId="084C5090" w:rsidR="000645C9" w:rsidRDefault="000645C9" w:rsidP="00227376">
            <w:pPr>
              <w:pStyle w:val="TableBodyText"/>
              <w:spacing w:before="40" w:after="40"/>
            </w:pPr>
            <w:r>
              <w:t>$161.5</w:t>
            </w:r>
          </w:p>
        </w:tc>
        <w:tc>
          <w:tcPr>
            <w:tcW w:w="1834" w:type="dxa"/>
          </w:tcPr>
          <w:p w14:paraId="36F32BF5" w14:textId="64286FC6" w:rsidR="000645C9" w:rsidRDefault="000645C9" w:rsidP="00227376">
            <w:pPr>
              <w:pStyle w:val="TableBodyText"/>
              <w:spacing w:before="40" w:after="40"/>
            </w:pPr>
            <w:r>
              <w:t>($1.9)</w:t>
            </w:r>
          </w:p>
        </w:tc>
      </w:tr>
      <w:tr w:rsidR="000645C9" w14:paraId="10A9861E" w14:textId="77777777" w:rsidTr="00346E02">
        <w:tc>
          <w:tcPr>
            <w:tcW w:w="2268" w:type="dxa"/>
          </w:tcPr>
          <w:p w14:paraId="7846F2E1" w14:textId="241C250E" w:rsidR="000645C9" w:rsidRDefault="000645C9" w:rsidP="00227376">
            <w:pPr>
              <w:pStyle w:val="TableBodyText"/>
              <w:spacing w:before="40" w:after="40"/>
            </w:pPr>
            <w:r>
              <w:lastRenderedPageBreak/>
              <w:t>Rural</w:t>
            </w:r>
          </w:p>
        </w:tc>
        <w:tc>
          <w:tcPr>
            <w:tcW w:w="1843" w:type="dxa"/>
          </w:tcPr>
          <w:p w14:paraId="54E09919" w14:textId="080ACF2C" w:rsidR="000645C9" w:rsidRDefault="000645C9" w:rsidP="00227376">
            <w:pPr>
              <w:pStyle w:val="TableBodyText"/>
              <w:spacing w:before="40" w:after="40"/>
            </w:pPr>
            <w:r>
              <w:t>Average</w:t>
            </w:r>
          </w:p>
        </w:tc>
        <w:tc>
          <w:tcPr>
            <w:tcW w:w="1843" w:type="dxa"/>
          </w:tcPr>
          <w:p w14:paraId="475E3B8F" w14:textId="6C9D9A3E" w:rsidR="000645C9" w:rsidRDefault="000645C9" w:rsidP="00227376">
            <w:pPr>
              <w:pStyle w:val="TableBodyText"/>
              <w:spacing w:before="40" w:after="40"/>
            </w:pPr>
            <w:r>
              <w:t>$59.7</w:t>
            </w:r>
          </w:p>
        </w:tc>
        <w:tc>
          <w:tcPr>
            <w:tcW w:w="1843" w:type="dxa"/>
          </w:tcPr>
          <w:p w14:paraId="051FB0DF" w14:textId="21B9B895" w:rsidR="000645C9" w:rsidRDefault="000645C9" w:rsidP="00227376">
            <w:pPr>
              <w:pStyle w:val="TableBodyText"/>
              <w:spacing w:before="40" w:after="40"/>
            </w:pPr>
            <w:r>
              <w:t>$59.0</w:t>
            </w:r>
          </w:p>
        </w:tc>
        <w:tc>
          <w:tcPr>
            <w:tcW w:w="1834" w:type="dxa"/>
          </w:tcPr>
          <w:p w14:paraId="2BD11F46" w14:textId="2A485C77" w:rsidR="000645C9" w:rsidRDefault="000645C9" w:rsidP="00227376">
            <w:pPr>
              <w:pStyle w:val="TableBodyText"/>
              <w:spacing w:before="40" w:after="40"/>
            </w:pPr>
            <w:r>
              <w:t>($0.7)</w:t>
            </w:r>
          </w:p>
        </w:tc>
      </w:tr>
      <w:tr w:rsidR="00BA5DBC" w14:paraId="5894670D" w14:textId="77777777" w:rsidTr="00B85AC8">
        <w:tc>
          <w:tcPr>
            <w:tcW w:w="2268" w:type="dxa"/>
            <w:shd w:val="clear" w:color="auto" w:fill="F2F2F2"/>
          </w:tcPr>
          <w:p w14:paraId="05DD6005" w14:textId="77777777" w:rsidR="00475F2C" w:rsidRDefault="00BA5DBC" w:rsidP="00227376">
            <w:pPr>
              <w:pStyle w:val="TableBodyTextBold"/>
              <w:spacing w:before="40" w:after="40"/>
            </w:pPr>
            <w:r>
              <w:t>Post submission actuals</w:t>
            </w:r>
          </w:p>
          <w:p w14:paraId="10C4DAAB" w14:textId="53B7CF62" w:rsidR="00BA5DBC" w:rsidRDefault="00BA5DBC" w:rsidP="00227376">
            <w:pPr>
              <w:pStyle w:val="TableBodyText"/>
              <w:spacing w:before="40" w:after="40"/>
            </w:pPr>
            <w:r>
              <w:t xml:space="preserve">(scenarios 1 and 2 assume </w:t>
            </w:r>
            <w:r w:rsidR="002E2D3C">
              <w:t>COVID</w:t>
            </w:r>
            <w:r w:rsidR="002E2D3C">
              <w:noBreakHyphen/>
              <w:t>19</w:t>
            </w:r>
            <w:r>
              <w:t xml:space="preserve"> adjusted forecasts become actuals)</w:t>
            </w:r>
          </w:p>
        </w:tc>
        <w:tc>
          <w:tcPr>
            <w:tcW w:w="1843" w:type="dxa"/>
            <w:shd w:val="clear" w:color="auto" w:fill="F2F2F2"/>
          </w:tcPr>
          <w:p w14:paraId="6B05982D" w14:textId="09C8782A" w:rsidR="00BA5DBC" w:rsidRDefault="00BA5DBC" w:rsidP="00227376">
            <w:pPr>
              <w:pStyle w:val="TableBodyText"/>
              <w:spacing w:before="40" w:after="40"/>
            </w:pPr>
            <w:r w:rsidRPr="00BE046C">
              <w:t>N/A</w:t>
            </w:r>
          </w:p>
        </w:tc>
        <w:tc>
          <w:tcPr>
            <w:tcW w:w="1843" w:type="dxa"/>
            <w:shd w:val="clear" w:color="auto" w:fill="F2F2F2"/>
          </w:tcPr>
          <w:p w14:paraId="50ABF02E" w14:textId="6AB6996E" w:rsidR="00BA5DBC" w:rsidRDefault="00BA5DBC" w:rsidP="00227376">
            <w:pPr>
              <w:pStyle w:val="TableBodyText"/>
              <w:spacing w:before="40" w:after="40"/>
            </w:pPr>
            <w:r w:rsidRPr="00BE046C">
              <w:t>N/A</w:t>
            </w:r>
          </w:p>
        </w:tc>
        <w:tc>
          <w:tcPr>
            <w:tcW w:w="1843" w:type="dxa"/>
            <w:shd w:val="clear" w:color="auto" w:fill="F2F2F2"/>
          </w:tcPr>
          <w:p w14:paraId="6F29FC09" w14:textId="7A28F74F" w:rsidR="00BA5DBC" w:rsidRDefault="00BA5DBC" w:rsidP="00227376">
            <w:pPr>
              <w:pStyle w:val="TableBodyText"/>
              <w:spacing w:before="40" w:after="40"/>
            </w:pPr>
            <w:r w:rsidRPr="00BE046C">
              <w:t>N/A</w:t>
            </w:r>
          </w:p>
        </w:tc>
        <w:tc>
          <w:tcPr>
            <w:tcW w:w="1834" w:type="dxa"/>
            <w:shd w:val="clear" w:color="auto" w:fill="F2F2F2"/>
          </w:tcPr>
          <w:p w14:paraId="38B6D19E" w14:textId="10A4968D" w:rsidR="00BA5DBC" w:rsidRDefault="00BA5DBC" w:rsidP="00227376">
            <w:pPr>
              <w:pStyle w:val="TableBodyText"/>
              <w:spacing w:before="40" w:after="40"/>
            </w:pPr>
            <w:r w:rsidRPr="00BE046C">
              <w:t>N/A</w:t>
            </w:r>
          </w:p>
        </w:tc>
      </w:tr>
      <w:tr w:rsidR="000645C9" w14:paraId="0FBC0731" w14:textId="77777777" w:rsidTr="00346E02">
        <w:tc>
          <w:tcPr>
            <w:tcW w:w="2268" w:type="dxa"/>
          </w:tcPr>
          <w:p w14:paraId="6B9A5190" w14:textId="5A27BEF8" w:rsidR="000645C9" w:rsidRDefault="000645C9" w:rsidP="00227376">
            <w:pPr>
              <w:pStyle w:val="TableBodyText"/>
              <w:spacing w:before="40" w:after="40"/>
            </w:pPr>
            <w:r>
              <w:t>Actual total (average) customers</w:t>
            </w:r>
          </w:p>
        </w:tc>
        <w:tc>
          <w:tcPr>
            <w:tcW w:w="1843" w:type="dxa"/>
          </w:tcPr>
          <w:p w14:paraId="1A37E50B" w14:textId="41EF8395" w:rsidR="000645C9" w:rsidRDefault="000645C9" w:rsidP="00227376">
            <w:pPr>
              <w:pStyle w:val="TableBodyText"/>
              <w:spacing w:before="40" w:after="40"/>
            </w:pPr>
            <w:r>
              <w:t>Average</w:t>
            </w:r>
          </w:p>
        </w:tc>
        <w:tc>
          <w:tcPr>
            <w:tcW w:w="1843" w:type="dxa"/>
          </w:tcPr>
          <w:p w14:paraId="6D5AA7D7" w14:textId="45647A36" w:rsidR="000645C9" w:rsidRDefault="000645C9" w:rsidP="00227376">
            <w:pPr>
              <w:pStyle w:val="TableBodyText"/>
              <w:spacing w:before="40" w:after="40"/>
            </w:pPr>
            <w:r>
              <w:t>2,333,743</w:t>
            </w:r>
          </w:p>
        </w:tc>
        <w:tc>
          <w:tcPr>
            <w:tcW w:w="1843" w:type="dxa"/>
          </w:tcPr>
          <w:p w14:paraId="49E5E2EF" w14:textId="201F134A" w:rsidR="000645C9" w:rsidRDefault="000645C9" w:rsidP="00227376">
            <w:pPr>
              <w:pStyle w:val="TableBodyText"/>
              <w:spacing w:before="40" w:after="40"/>
            </w:pPr>
            <w:r>
              <w:t>2,333,743</w:t>
            </w:r>
          </w:p>
        </w:tc>
        <w:tc>
          <w:tcPr>
            <w:tcW w:w="1834" w:type="dxa"/>
          </w:tcPr>
          <w:p w14:paraId="133FC02C" w14:textId="3F6AB55F" w:rsidR="000645C9" w:rsidRDefault="000645C9" w:rsidP="00227376">
            <w:pPr>
              <w:pStyle w:val="TableBodyText"/>
              <w:spacing w:before="40" w:after="40"/>
            </w:pPr>
            <w:r>
              <w:t>Nil</w:t>
            </w:r>
          </w:p>
        </w:tc>
      </w:tr>
      <w:tr w:rsidR="000645C9" w14:paraId="7A1CFF59" w14:textId="77777777" w:rsidTr="00346E02">
        <w:tc>
          <w:tcPr>
            <w:tcW w:w="2268" w:type="dxa"/>
          </w:tcPr>
          <w:p w14:paraId="3968DB8F" w14:textId="52CF97F8" w:rsidR="000645C9" w:rsidRDefault="000645C9" w:rsidP="00227376">
            <w:pPr>
              <w:pStyle w:val="TableBodyText"/>
              <w:spacing w:before="40" w:after="40"/>
            </w:pPr>
            <w:r>
              <w:t>Revenue earned – waterways and drainage charge</w:t>
            </w:r>
          </w:p>
        </w:tc>
        <w:tc>
          <w:tcPr>
            <w:tcW w:w="1843" w:type="dxa"/>
          </w:tcPr>
          <w:p w14:paraId="06BBC5B5" w14:textId="1B3470D4" w:rsidR="000645C9" w:rsidRDefault="000645C9" w:rsidP="00227376">
            <w:pPr>
              <w:pStyle w:val="TableBodyText"/>
              <w:spacing w:before="40" w:after="40"/>
            </w:pPr>
            <w:r>
              <w:t>Aggregate</w:t>
            </w:r>
          </w:p>
        </w:tc>
        <w:tc>
          <w:tcPr>
            <w:tcW w:w="1843" w:type="dxa"/>
          </w:tcPr>
          <w:p w14:paraId="6C9C728A" w14:textId="040F908D" w:rsidR="000645C9" w:rsidRDefault="000645C9" w:rsidP="00227376">
            <w:pPr>
              <w:pStyle w:val="TableBodyText"/>
              <w:spacing w:before="40" w:after="40"/>
            </w:pPr>
            <w:r>
              <w:t>$1,360.1m</w:t>
            </w:r>
          </w:p>
        </w:tc>
        <w:tc>
          <w:tcPr>
            <w:tcW w:w="1843" w:type="dxa"/>
          </w:tcPr>
          <w:p w14:paraId="48E30467" w14:textId="036A048A" w:rsidR="000645C9" w:rsidRDefault="000645C9" w:rsidP="00227376">
            <w:pPr>
              <w:pStyle w:val="TableBodyText"/>
              <w:spacing w:before="40" w:after="40"/>
            </w:pPr>
            <w:r>
              <w:t>$1,343.9m</w:t>
            </w:r>
          </w:p>
        </w:tc>
        <w:tc>
          <w:tcPr>
            <w:tcW w:w="1834" w:type="dxa"/>
          </w:tcPr>
          <w:p w14:paraId="482CCF64" w14:textId="3FB3D923" w:rsidR="000645C9" w:rsidRDefault="000645C9" w:rsidP="00227376">
            <w:pPr>
              <w:pStyle w:val="TableBodyText"/>
              <w:spacing w:before="40" w:after="40"/>
            </w:pPr>
            <w:r>
              <w:t>($16.2m)</w:t>
            </w:r>
          </w:p>
        </w:tc>
      </w:tr>
      <w:tr w:rsidR="00B224F6" w14:paraId="4C717623" w14:textId="77777777" w:rsidTr="00FC0683">
        <w:tc>
          <w:tcPr>
            <w:tcW w:w="2268" w:type="dxa"/>
            <w:shd w:val="clear" w:color="auto" w:fill="F2F2F2"/>
          </w:tcPr>
          <w:p w14:paraId="328C8869" w14:textId="5FB4A8FD" w:rsidR="00B224F6" w:rsidRDefault="00B224F6" w:rsidP="00227376">
            <w:pPr>
              <w:pStyle w:val="TableBodyTextBold"/>
              <w:spacing w:before="40" w:after="40"/>
            </w:pPr>
            <w:r>
              <w:t>Net position – Scenario 2 compared to Scenario 1</w:t>
            </w:r>
          </w:p>
        </w:tc>
        <w:tc>
          <w:tcPr>
            <w:tcW w:w="1843" w:type="dxa"/>
            <w:shd w:val="clear" w:color="auto" w:fill="F2F2F2"/>
          </w:tcPr>
          <w:p w14:paraId="5459EBDA" w14:textId="459EFF32" w:rsidR="00B224F6" w:rsidRDefault="00B224F6" w:rsidP="00227376">
            <w:pPr>
              <w:pStyle w:val="TableBodyText"/>
              <w:spacing w:before="40" w:after="40"/>
            </w:pPr>
            <w:r w:rsidRPr="007479FA">
              <w:t>N/A</w:t>
            </w:r>
          </w:p>
        </w:tc>
        <w:tc>
          <w:tcPr>
            <w:tcW w:w="1843" w:type="dxa"/>
            <w:shd w:val="clear" w:color="auto" w:fill="F2F2F2"/>
          </w:tcPr>
          <w:p w14:paraId="18B9DD85" w14:textId="7FB0FB86" w:rsidR="00B224F6" w:rsidRDefault="00B224F6" w:rsidP="00227376">
            <w:pPr>
              <w:pStyle w:val="TableBodyText"/>
              <w:spacing w:before="40" w:after="40"/>
            </w:pPr>
            <w:r w:rsidRPr="007479FA">
              <w:t>N/A</w:t>
            </w:r>
          </w:p>
        </w:tc>
        <w:tc>
          <w:tcPr>
            <w:tcW w:w="1843" w:type="dxa"/>
            <w:shd w:val="clear" w:color="auto" w:fill="F2F2F2"/>
          </w:tcPr>
          <w:p w14:paraId="2D73EA32" w14:textId="43AE4621" w:rsidR="00B224F6" w:rsidRDefault="00B224F6" w:rsidP="00227376">
            <w:pPr>
              <w:pStyle w:val="TableBodyText"/>
              <w:spacing w:before="40" w:after="40"/>
            </w:pPr>
            <w:r w:rsidRPr="007479FA">
              <w:t>N/A</w:t>
            </w:r>
          </w:p>
        </w:tc>
        <w:tc>
          <w:tcPr>
            <w:tcW w:w="1834" w:type="dxa"/>
            <w:shd w:val="clear" w:color="auto" w:fill="F2F2F2"/>
          </w:tcPr>
          <w:p w14:paraId="52EC4074" w14:textId="0FC542F9" w:rsidR="00B224F6" w:rsidRDefault="00B224F6" w:rsidP="00227376">
            <w:pPr>
              <w:pStyle w:val="TableBodyText"/>
              <w:spacing w:before="40" w:after="40"/>
            </w:pPr>
            <w:r w:rsidRPr="007479FA">
              <w:t>N/A</w:t>
            </w:r>
          </w:p>
        </w:tc>
      </w:tr>
      <w:tr w:rsidR="000645C9" w14:paraId="1B55DA56" w14:textId="77777777" w:rsidTr="00346E02">
        <w:tc>
          <w:tcPr>
            <w:tcW w:w="2268" w:type="dxa"/>
          </w:tcPr>
          <w:p w14:paraId="4F0E955D" w14:textId="2F33AB6B" w:rsidR="000645C9" w:rsidRDefault="000645C9" w:rsidP="00227376">
            <w:pPr>
              <w:pStyle w:val="TableBodyText"/>
              <w:spacing w:before="40" w:after="40"/>
            </w:pPr>
            <w:r>
              <w:t>Melbourne Water</w:t>
            </w:r>
          </w:p>
        </w:tc>
        <w:tc>
          <w:tcPr>
            <w:tcW w:w="1843" w:type="dxa"/>
          </w:tcPr>
          <w:p w14:paraId="7D84E90C" w14:textId="7A7067A2" w:rsidR="000645C9" w:rsidRDefault="00475F2C" w:rsidP="00227376">
            <w:pPr>
              <w:pStyle w:val="TableBodyText"/>
              <w:spacing w:before="40" w:after="40"/>
            </w:pPr>
            <w:r>
              <w:t>Aggregate</w:t>
            </w:r>
          </w:p>
        </w:tc>
        <w:tc>
          <w:tcPr>
            <w:tcW w:w="1843" w:type="dxa"/>
          </w:tcPr>
          <w:p w14:paraId="6EED7083" w14:textId="43362275" w:rsidR="000645C9" w:rsidRDefault="000645C9" w:rsidP="00227376">
            <w:pPr>
              <w:pStyle w:val="TableBodyText"/>
              <w:spacing w:before="40" w:after="40"/>
            </w:pPr>
            <w:r>
              <w:t>N/A</w:t>
            </w:r>
          </w:p>
        </w:tc>
        <w:tc>
          <w:tcPr>
            <w:tcW w:w="1843" w:type="dxa"/>
          </w:tcPr>
          <w:p w14:paraId="260234DF" w14:textId="3501C861" w:rsidR="000645C9" w:rsidRDefault="000645C9" w:rsidP="00227376">
            <w:pPr>
              <w:pStyle w:val="TableBodyText"/>
              <w:spacing w:before="40" w:after="40"/>
            </w:pPr>
            <w:r>
              <w:t>($16.2m)</w:t>
            </w:r>
          </w:p>
        </w:tc>
        <w:tc>
          <w:tcPr>
            <w:tcW w:w="1834" w:type="dxa"/>
          </w:tcPr>
          <w:p w14:paraId="3DB31C6A" w14:textId="310CCF46" w:rsidR="000645C9" w:rsidRDefault="000645C9" w:rsidP="00227376">
            <w:pPr>
              <w:pStyle w:val="TableBodyText"/>
              <w:spacing w:before="40" w:after="40"/>
            </w:pPr>
            <w:r>
              <w:t>N/A</w:t>
            </w:r>
          </w:p>
        </w:tc>
      </w:tr>
      <w:tr w:rsidR="000645C9" w14:paraId="7177F030" w14:textId="77777777" w:rsidTr="00346E02">
        <w:tc>
          <w:tcPr>
            <w:tcW w:w="2268" w:type="dxa"/>
          </w:tcPr>
          <w:p w14:paraId="1F28A984" w14:textId="730BA614" w:rsidR="000645C9" w:rsidRDefault="000645C9" w:rsidP="00227376">
            <w:pPr>
              <w:pStyle w:val="TableBodyText"/>
              <w:spacing w:before="40" w:after="40"/>
            </w:pPr>
            <w:r>
              <w:t>Customers (aggregate cumulative)</w:t>
            </w:r>
            <w:r w:rsidR="000D2B07">
              <w:br/>
              <w:t xml:space="preserve">(refer </w:t>
            </w:r>
            <w:r w:rsidR="000D2B07" w:rsidRPr="00475F2C">
              <w:rPr>
                <w:color w:val="0000FF"/>
                <w:u w:val="single"/>
              </w:rPr>
              <w:fldChar w:fldCharType="begin"/>
            </w:r>
            <w:r w:rsidR="000D2B07" w:rsidRPr="00475F2C">
              <w:rPr>
                <w:color w:val="0000FF"/>
                <w:u w:val="single"/>
              </w:rPr>
              <w:instrText xml:space="preserve"> REF Noteatable16 \h </w:instrText>
            </w:r>
            <w:r w:rsidR="00346E02" w:rsidRPr="00475F2C">
              <w:rPr>
                <w:color w:val="0000FF"/>
                <w:u w:val="single"/>
              </w:rPr>
              <w:instrText xml:space="preserve"> \* MERGEFORMAT </w:instrText>
            </w:r>
            <w:r w:rsidR="000D2B07" w:rsidRPr="00475F2C">
              <w:rPr>
                <w:color w:val="0000FF"/>
                <w:u w:val="single"/>
              </w:rPr>
            </w:r>
            <w:r w:rsidR="000D2B07" w:rsidRPr="00475F2C">
              <w:rPr>
                <w:color w:val="0000FF"/>
                <w:u w:val="single"/>
              </w:rPr>
              <w:fldChar w:fldCharType="separate"/>
            </w:r>
            <w:r w:rsidR="000439A2" w:rsidRPr="000439A2">
              <w:rPr>
                <w:color w:val="0000FF"/>
                <w:u w:val="single"/>
              </w:rPr>
              <w:t>Note a</w:t>
            </w:r>
            <w:r w:rsidR="000D2B07" w:rsidRPr="00475F2C">
              <w:rPr>
                <w:color w:val="0000FF"/>
                <w:u w:val="single"/>
              </w:rPr>
              <w:fldChar w:fldCharType="end"/>
            </w:r>
            <w:r w:rsidR="000D2B07">
              <w:t>)</w:t>
            </w:r>
          </w:p>
        </w:tc>
        <w:tc>
          <w:tcPr>
            <w:tcW w:w="1843" w:type="dxa"/>
          </w:tcPr>
          <w:p w14:paraId="75FBE9B8" w14:textId="489E3043" w:rsidR="000645C9" w:rsidRDefault="000645C9" w:rsidP="00227376">
            <w:pPr>
              <w:pStyle w:val="TableBodyText"/>
              <w:spacing w:before="40" w:after="40"/>
            </w:pPr>
            <w:r>
              <w:t>Aggregate</w:t>
            </w:r>
          </w:p>
        </w:tc>
        <w:tc>
          <w:tcPr>
            <w:tcW w:w="1843" w:type="dxa"/>
          </w:tcPr>
          <w:p w14:paraId="5C421D98" w14:textId="52235423" w:rsidR="000645C9" w:rsidRDefault="000645C9" w:rsidP="00227376">
            <w:pPr>
              <w:pStyle w:val="TableBodyText"/>
              <w:spacing w:before="40" w:after="40"/>
            </w:pPr>
            <w:r>
              <w:t>N/A</w:t>
            </w:r>
          </w:p>
        </w:tc>
        <w:tc>
          <w:tcPr>
            <w:tcW w:w="1843" w:type="dxa"/>
          </w:tcPr>
          <w:p w14:paraId="6F7643D5" w14:textId="4FB06DE4" w:rsidR="000645C9" w:rsidRDefault="000645C9" w:rsidP="00227376">
            <w:pPr>
              <w:pStyle w:val="TableBodyText"/>
              <w:spacing w:before="40" w:after="40"/>
            </w:pPr>
            <w:r>
              <w:t>+$14.9m</w:t>
            </w:r>
            <w:r w:rsidR="00D56C2E">
              <w:br/>
              <w:t xml:space="preserve">(refer </w:t>
            </w:r>
            <w:r w:rsidR="00D56C2E" w:rsidRPr="00475F2C">
              <w:rPr>
                <w:color w:val="0000FF"/>
                <w:u w:val="single"/>
              </w:rPr>
              <w:fldChar w:fldCharType="begin"/>
            </w:r>
            <w:r w:rsidR="00D56C2E" w:rsidRPr="00475F2C">
              <w:rPr>
                <w:color w:val="0000FF"/>
                <w:u w:val="single"/>
              </w:rPr>
              <w:instrText xml:space="preserve"> REF Noteatable16 \h </w:instrText>
            </w:r>
            <w:r w:rsidR="00346E02" w:rsidRPr="00475F2C">
              <w:rPr>
                <w:color w:val="0000FF"/>
                <w:u w:val="single"/>
              </w:rPr>
              <w:instrText xml:space="preserve"> \* MERGEFORMAT </w:instrText>
            </w:r>
            <w:r w:rsidR="00D56C2E" w:rsidRPr="00475F2C">
              <w:rPr>
                <w:color w:val="0000FF"/>
                <w:u w:val="single"/>
              </w:rPr>
            </w:r>
            <w:r w:rsidR="00D56C2E" w:rsidRPr="00475F2C">
              <w:rPr>
                <w:color w:val="0000FF"/>
                <w:u w:val="single"/>
              </w:rPr>
              <w:fldChar w:fldCharType="separate"/>
            </w:r>
            <w:r w:rsidR="000439A2" w:rsidRPr="000439A2">
              <w:rPr>
                <w:color w:val="0000FF"/>
                <w:u w:val="single"/>
              </w:rPr>
              <w:t>Note a</w:t>
            </w:r>
            <w:r w:rsidR="00D56C2E" w:rsidRPr="00475F2C">
              <w:rPr>
                <w:color w:val="0000FF"/>
                <w:u w:val="single"/>
              </w:rPr>
              <w:fldChar w:fldCharType="end"/>
            </w:r>
            <w:r w:rsidR="00D56C2E">
              <w:t>)</w:t>
            </w:r>
          </w:p>
        </w:tc>
        <w:tc>
          <w:tcPr>
            <w:tcW w:w="1834" w:type="dxa"/>
          </w:tcPr>
          <w:p w14:paraId="271526A3" w14:textId="51992964" w:rsidR="000645C9" w:rsidRDefault="00B224F6" w:rsidP="00227376">
            <w:pPr>
              <w:pStyle w:val="TableBodyText"/>
              <w:spacing w:before="40" w:after="40"/>
            </w:pPr>
            <w:r>
              <w:t>N/A</w:t>
            </w:r>
          </w:p>
        </w:tc>
      </w:tr>
    </w:tbl>
    <w:p w14:paraId="5AAB47BB" w14:textId="046C62E9" w:rsidR="00B969E5" w:rsidRPr="004735D6" w:rsidRDefault="00BA5DBC" w:rsidP="00BA5DBC">
      <w:pPr>
        <w:pStyle w:val="BodyText"/>
      </w:pPr>
      <w:bookmarkStart w:id="105" w:name="Noteatable16"/>
      <w:r>
        <w:t>Note a</w:t>
      </w:r>
      <w:bookmarkEnd w:id="105"/>
      <w:r>
        <w:t>: Aggregate annual customer benefit is calculated by multiplying the average price difference (per customer type) by the average number of actual customers. The final aggregate cumulative amount takes the aggregate annual amount and multiplies it by the five years of the regulatory period. The difference in benefit compared to Melbourne Water’s position goes to customers who do not become customers over the period.</w:t>
      </w:r>
    </w:p>
    <w:p w14:paraId="5C471ACF" w14:textId="52B2DFF6" w:rsidR="00B969E5" w:rsidRDefault="009654DB" w:rsidP="00F94B4A">
      <w:pPr>
        <w:pStyle w:val="Caption"/>
      </w:pPr>
      <w:bookmarkStart w:id="106" w:name="_Ref55297311"/>
      <w:r>
        <w:t xml:space="preserve">Table </w:t>
      </w:r>
      <w:fldSimple w:instr=" SEQ Table \* ARABIC ">
        <w:r w:rsidR="000439A2">
          <w:rPr>
            <w:noProof/>
          </w:rPr>
          <w:t>17</w:t>
        </w:r>
      </w:fldSimple>
      <w:bookmarkEnd w:id="106"/>
      <w:r>
        <w:t xml:space="preserve"> - </w:t>
      </w:r>
      <w:r w:rsidRPr="009654DB">
        <w:t xml:space="preserve">Implications of </w:t>
      </w:r>
      <w:r w:rsidR="002E2D3C">
        <w:t>COVID</w:t>
      </w:r>
      <w:r w:rsidR="002E2D3C">
        <w:noBreakHyphen/>
        <w:t>19</w:t>
      </w:r>
      <w:r w:rsidRPr="009654DB">
        <w:t xml:space="preserve"> adjusted growth outlook – water and sewerage services</w:t>
      </w:r>
    </w:p>
    <w:p w14:paraId="6C4BD502" w14:textId="1B40E146" w:rsidR="003E3739" w:rsidRPr="003E3739" w:rsidRDefault="003E3739" w:rsidP="00F94B4A">
      <w:pPr>
        <w:pStyle w:val="BodyText"/>
        <w:keepNext/>
        <w:rPr>
          <w:rStyle w:val="Bold"/>
        </w:rPr>
      </w:pPr>
      <w:r w:rsidRPr="003E3739">
        <w:rPr>
          <w:rStyle w:val="Bold"/>
        </w:rPr>
        <w:t>Water service</w:t>
      </w:r>
    </w:p>
    <w:tbl>
      <w:tblPr>
        <w:tblStyle w:val="TableGrid"/>
        <w:tblW w:w="0" w:type="auto"/>
        <w:tblLook w:val="0620" w:firstRow="1" w:lastRow="0" w:firstColumn="0" w:lastColumn="0" w:noHBand="1" w:noVBand="1"/>
      </w:tblPr>
      <w:tblGrid>
        <w:gridCol w:w="2268"/>
        <w:gridCol w:w="1843"/>
        <w:gridCol w:w="1843"/>
        <w:gridCol w:w="1843"/>
        <w:gridCol w:w="1834"/>
      </w:tblGrid>
      <w:tr w:rsidR="00F94B4A" w14:paraId="356BCBD9" w14:textId="77777777" w:rsidTr="00F6228B">
        <w:trPr>
          <w:cnfStyle w:val="100000000000" w:firstRow="1" w:lastRow="0" w:firstColumn="0" w:lastColumn="0" w:oddVBand="0" w:evenVBand="0" w:oddHBand="0" w:evenHBand="0" w:firstRowFirstColumn="0" w:firstRowLastColumn="0" w:lastRowFirstColumn="0" w:lastRowLastColumn="0"/>
        </w:trPr>
        <w:tc>
          <w:tcPr>
            <w:tcW w:w="2268" w:type="dxa"/>
          </w:tcPr>
          <w:p w14:paraId="5910FA1E" w14:textId="77777777" w:rsidR="00F94B4A" w:rsidRDefault="00F94B4A" w:rsidP="00227376">
            <w:pPr>
              <w:pStyle w:val="TableBodyText"/>
              <w:spacing w:before="40" w:after="40"/>
            </w:pPr>
            <w:bookmarkStart w:id="107" w:name="ColumnTitle_44"/>
            <w:r>
              <w:t>Element</w:t>
            </w:r>
          </w:p>
        </w:tc>
        <w:tc>
          <w:tcPr>
            <w:tcW w:w="1843" w:type="dxa"/>
          </w:tcPr>
          <w:p w14:paraId="7B583958" w14:textId="77777777" w:rsidR="00F94B4A" w:rsidRDefault="00F94B4A" w:rsidP="00227376">
            <w:pPr>
              <w:pStyle w:val="TableBodyText"/>
              <w:spacing w:before="40" w:after="40"/>
            </w:pPr>
            <w:r>
              <w:t>Average/Aggregate</w:t>
            </w:r>
          </w:p>
        </w:tc>
        <w:tc>
          <w:tcPr>
            <w:tcW w:w="1843" w:type="dxa"/>
          </w:tcPr>
          <w:p w14:paraId="029CED1E" w14:textId="77777777" w:rsidR="00F94B4A" w:rsidRDefault="00F94B4A" w:rsidP="00227376">
            <w:pPr>
              <w:pStyle w:val="TableBodyText"/>
              <w:spacing w:before="40" w:after="40"/>
            </w:pPr>
            <w:r>
              <w:t>Scenario 1</w:t>
            </w:r>
          </w:p>
        </w:tc>
        <w:tc>
          <w:tcPr>
            <w:tcW w:w="1843" w:type="dxa"/>
          </w:tcPr>
          <w:p w14:paraId="59414D05" w14:textId="77777777" w:rsidR="00F94B4A" w:rsidRDefault="00F94B4A" w:rsidP="00227376">
            <w:pPr>
              <w:pStyle w:val="TableBodyText"/>
              <w:spacing w:before="40" w:after="40"/>
            </w:pPr>
            <w:r>
              <w:t>Scenario 2</w:t>
            </w:r>
          </w:p>
        </w:tc>
        <w:tc>
          <w:tcPr>
            <w:tcW w:w="1834" w:type="dxa"/>
          </w:tcPr>
          <w:p w14:paraId="3934B0B4" w14:textId="55FFBE95" w:rsidR="00F94B4A" w:rsidRPr="003E3739" w:rsidRDefault="00F94B4A" w:rsidP="00227376">
            <w:pPr>
              <w:pStyle w:val="TableBodyText"/>
              <w:spacing w:before="40" w:after="40"/>
            </w:pPr>
            <w:r>
              <w:t>Change comparison Scenario 2 to Scenario 1</w:t>
            </w:r>
          </w:p>
        </w:tc>
      </w:tr>
      <w:bookmarkEnd w:id="107"/>
      <w:tr w:rsidR="006219F0" w14:paraId="1919BC2B" w14:textId="77777777" w:rsidTr="00F6228B">
        <w:tc>
          <w:tcPr>
            <w:tcW w:w="2268" w:type="dxa"/>
            <w:shd w:val="clear" w:color="auto" w:fill="F2F2F2"/>
          </w:tcPr>
          <w:p w14:paraId="1AE1E909" w14:textId="77DCEE88" w:rsidR="006219F0" w:rsidRDefault="006219F0" w:rsidP="00227376">
            <w:pPr>
              <w:pStyle w:val="TableBodyTextBold"/>
              <w:spacing w:before="40" w:after="40"/>
            </w:pPr>
            <w:r>
              <w:t>Submission forecasts</w:t>
            </w:r>
          </w:p>
        </w:tc>
        <w:tc>
          <w:tcPr>
            <w:tcW w:w="1843" w:type="dxa"/>
            <w:shd w:val="clear" w:color="auto" w:fill="F2F2F2"/>
          </w:tcPr>
          <w:p w14:paraId="67B5CF44" w14:textId="70B06BB2" w:rsidR="006219F0" w:rsidRDefault="006219F0" w:rsidP="00227376">
            <w:pPr>
              <w:pStyle w:val="TableBodyText"/>
              <w:spacing w:before="40" w:after="40"/>
            </w:pPr>
            <w:r>
              <w:t>N/A</w:t>
            </w:r>
          </w:p>
        </w:tc>
        <w:tc>
          <w:tcPr>
            <w:tcW w:w="1843" w:type="dxa"/>
            <w:shd w:val="clear" w:color="auto" w:fill="F2F2F2"/>
          </w:tcPr>
          <w:p w14:paraId="44DD4B1B" w14:textId="203CE5FF" w:rsidR="006219F0" w:rsidRDefault="006219F0" w:rsidP="00227376">
            <w:pPr>
              <w:pStyle w:val="TableBodyText"/>
              <w:spacing w:before="40" w:after="40"/>
            </w:pPr>
            <w:r>
              <w:t>N/A</w:t>
            </w:r>
          </w:p>
        </w:tc>
        <w:tc>
          <w:tcPr>
            <w:tcW w:w="1843" w:type="dxa"/>
            <w:shd w:val="clear" w:color="auto" w:fill="F2F2F2"/>
          </w:tcPr>
          <w:p w14:paraId="789717C2" w14:textId="23DA6BC2" w:rsidR="006219F0" w:rsidRPr="00777B8F" w:rsidRDefault="006219F0" w:rsidP="00227376">
            <w:pPr>
              <w:pStyle w:val="TableBodyText"/>
              <w:spacing w:before="40" w:after="40"/>
            </w:pPr>
            <w:r>
              <w:t>N/A</w:t>
            </w:r>
          </w:p>
        </w:tc>
        <w:tc>
          <w:tcPr>
            <w:tcW w:w="1834" w:type="dxa"/>
          </w:tcPr>
          <w:p w14:paraId="57775C38" w14:textId="641AD3DF" w:rsidR="006219F0" w:rsidRPr="00777B8F" w:rsidRDefault="006219F0" w:rsidP="00227376">
            <w:pPr>
              <w:pStyle w:val="TableBodyText"/>
              <w:spacing w:before="40" w:after="40"/>
            </w:pPr>
            <w:r>
              <w:t>N/A</w:t>
            </w:r>
          </w:p>
        </w:tc>
      </w:tr>
      <w:tr w:rsidR="006219F0" w14:paraId="64737D44" w14:textId="77777777" w:rsidTr="00F6228B">
        <w:tc>
          <w:tcPr>
            <w:tcW w:w="2268" w:type="dxa"/>
            <w:shd w:val="clear" w:color="auto" w:fill="F2F2F2"/>
          </w:tcPr>
          <w:p w14:paraId="00E55DA7" w14:textId="1C5594FA" w:rsidR="006219F0" w:rsidRDefault="006219F0" w:rsidP="00227376">
            <w:pPr>
              <w:pStyle w:val="TableBodyText"/>
              <w:spacing w:before="40" w:after="40"/>
            </w:pPr>
            <w:r>
              <w:t>Demand</w:t>
            </w:r>
          </w:p>
        </w:tc>
        <w:tc>
          <w:tcPr>
            <w:tcW w:w="1843" w:type="dxa"/>
            <w:shd w:val="clear" w:color="auto" w:fill="F2F2F2"/>
          </w:tcPr>
          <w:p w14:paraId="7A468F94" w14:textId="67E2BEFA" w:rsidR="006219F0" w:rsidRDefault="006219F0" w:rsidP="00227376">
            <w:pPr>
              <w:pStyle w:val="TableBodyText"/>
              <w:spacing w:before="40" w:after="40"/>
            </w:pPr>
            <w:r>
              <w:t>N/A</w:t>
            </w:r>
          </w:p>
        </w:tc>
        <w:tc>
          <w:tcPr>
            <w:tcW w:w="1843" w:type="dxa"/>
            <w:shd w:val="clear" w:color="auto" w:fill="F2F2F2"/>
          </w:tcPr>
          <w:p w14:paraId="7FFF1EA5" w14:textId="70C29DA4" w:rsidR="006219F0" w:rsidRDefault="006219F0" w:rsidP="00227376">
            <w:pPr>
              <w:pStyle w:val="TableBodyText"/>
              <w:spacing w:before="40" w:after="40"/>
            </w:pPr>
            <w:r>
              <w:t>N/A</w:t>
            </w:r>
          </w:p>
        </w:tc>
        <w:tc>
          <w:tcPr>
            <w:tcW w:w="1843" w:type="dxa"/>
            <w:shd w:val="clear" w:color="auto" w:fill="F2F2F2"/>
          </w:tcPr>
          <w:p w14:paraId="79478B4F" w14:textId="1CFE4462" w:rsidR="006219F0" w:rsidRPr="00777B8F" w:rsidRDefault="006219F0" w:rsidP="00227376">
            <w:pPr>
              <w:pStyle w:val="TableBodyText"/>
              <w:spacing w:before="40" w:after="40"/>
            </w:pPr>
            <w:r>
              <w:t>N/A</w:t>
            </w:r>
          </w:p>
        </w:tc>
        <w:tc>
          <w:tcPr>
            <w:tcW w:w="1834" w:type="dxa"/>
            <w:shd w:val="clear" w:color="auto" w:fill="F2F2F2"/>
          </w:tcPr>
          <w:p w14:paraId="48B86124" w14:textId="542346C3" w:rsidR="006219F0" w:rsidRPr="00777B8F" w:rsidRDefault="006219F0" w:rsidP="00227376">
            <w:pPr>
              <w:pStyle w:val="TableBodyText"/>
              <w:spacing w:before="40" w:after="40"/>
            </w:pPr>
            <w:r>
              <w:t>N/A</w:t>
            </w:r>
          </w:p>
        </w:tc>
      </w:tr>
      <w:tr w:rsidR="006219F0" w14:paraId="5A1BE68B" w14:textId="77777777" w:rsidTr="00F6228B">
        <w:tc>
          <w:tcPr>
            <w:tcW w:w="2268" w:type="dxa"/>
          </w:tcPr>
          <w:p w14:paraId="45911467" w14:textId="6387AF84" w:rsidR="006219F0" w:rsidRDefault="006219F0" w:rsidP="00227376">
            <w:pPr>
              <w:pStyle w:val="TableBodyText"/>
              <w:spacing w:before="40" w:after="40"/>
            </w:pPr>
            <w:r>
              <w:t>Forecast water supplied (ML)</w:t>
            </w:r>
          </w:p>
        </w:tc>
        <w:tc>
          <w:tcPr>
            <w:tcW w:w="1843" w:type="dxa"/>
          </w:tcPr>
          <w:p w14:paraId="69C88F47" w14:textId="7347BDD6" w:rsidR="006219F0" w:rsidRDefault="006219F0" w:rsidP="00227376">
            <w:pPr>
              <w:pStyle w:val="TableBodyText"/>
              <w:spacing w:before="40" w:after="40"/>
            </w:pPr>
            <w:r>
              <w:t>Average</w:t>
            </w:r>
          </w:p>
        </w:tc>
        <w:tc>
          <w:tcPr>
            <w:tcW w:w="1843" w:type="dxa"/>
          </w:tcPr>
          <w:p w14:paraId="4E2D8B28" w14:textId="497C0975" w:rsidR="006219F0" w:rsidRDefault="006219F0" w:rsidP="00227376">
            <w:pPr>
              <w:pStyle w:val="TableBodyText"/>
              <w:spacing w:before="40" w:after="40"/>
            </w:pPr>
            <w:r>
              <w:t>469,215</w:t>
            </w:r>
          </w:p>
        </w:tc>
        <w:tc>
          <w:tcPr>
            <w:tcW w:w="1843" w:type="dxa"/>
          </w:tcPr>
          <w:p w14:paraId="44405ABE" w14:textId="4DC365C4" w:rsidR="006219F0" w:rsidRDefault="006219F0" w:rsidP="00227376">
            <w:pPr>
              <w:pStyle w:val="TableBodyText"/>
              <w:spacing w:before="40" w:after="40"/>
            </w:pPr>
            <w:r>
              <w:t>471,798</w:t>
            </w:r>
          </w:p>
        </w:tc>
        <w:tc>
          <w:tcPr>
            <w:tcW w:w="1834" w:type="dxa"/>
          </w:tcPr>
          <w:p w14:paraId="73E6035C" w14:textId="128F0C72" w:rsidR="006219F0" w:rsidRDefault="006219F0" w:rsidP="00227376">
            <w:pPr>
              <w:pStyle w:val="TableBodyText"/>
              <w:spacing w:before="40" w:after="40"/>
            </w:pPr>
            <w:r>
              <w:t>+2,583</w:t>
            </w:r>
          </w:p>
        </w:tc>
      </w:tr>
      <w:tr w:rsidR="006219F0" w14:paraId="64FA6A4A" w14:textId="77777777" w:rsidTr="00F6228B">
        <w:tc>
          <w:tcPr>
            <w:tcW w:w="2268" w:type="dxa"/>
            <w:shd w:val="clear" w:color="auto" w:fill="F2F2F2"/>
          </w:tcPr>
          <w:p w14:paraId="7B6841BA" w14:textId="7D2E12B5" w:rsidR="006219F0" w:rsidRDefault="006219F0" w:rsidP="00227376">
            <w:pPr>
              <w:pStyle w:val="TableBodyText"/>
              <w:spacing w:before="40" w:after="40"/>
            </w:pPr>
            <w:r>
              <w:t>Expenditure</w:t>
            </w:r>
          </w:p>
        </w:tc>
        <w:tc>
          <w:tcPr>
            <w:tcW w:w="1843" w:type="dxa"/>
            <w:shd w:val="clear" w:color="auto" w:fill="F2F2F2"/>
          </w:tcPr>
          <w:p w14:paraId="69AE779A" w14:textId="04046633" w:rsidR="006219F0" w:rsidRDefault="006219F0" w:rsidP="00227376">
            <w:pPr>
              <w:pStyle w:val="TableBodyText"/>
              <w:spacing w:before="40" w:after="40"/>
            </w:pPr>
            <w:r>
              <w:t>N/A</w:t>
            </w:r>
          </w:p>
        </w:tc>
        <w:tc>
          <w:tcPr>
            <w:tcW w:w="1843" w:type="dxa"/>
            <w:shd w:val="clear" w:color="auto" w:fill="F2F2F2"/>
          </w:tcPr>
          <w:p w14:paraId="652F32AC" w14:textId="211BE967" w:rsidR="006219F0" w:rsidRDefault="006219F0" w:rsidP="00227376">
            <w:pPr>
              <w:pStyle w:val="TableBodyText"/>
              <w:spacing w:before="40" w:after="40"/>
            </w:pPr>
            <w:r>
              <w:t>N/A</w:t>
            </w:r>
          </w:p>
        </w:tc>
        <w:tc>
          <w:tcPr>
            <w:tcW w:w="1843" w:type="dxa"/>
            <w:shd w:val="clear" w:color="auto" w:fill="F2F2F2"/>
          </w:tcPr>
          <w:p w14:paraId="5EB7E79E" w14:textId="610C5CEF" w:rsidR="006219F0" w:rsidRDefault="006219F0" w:rsidP="00227376">
            <w:pPr>
              <w:pStyle w:val="TableBodyText"/>
              <w:spacing w:before="40" w:after="40"/>
            </w:pPr>
            <w:r>
              <w:t>N/A</w:t>
            </w:r>
          </w:p>
        </w:tc>
        <w:tc>
          <w:tcPr>
            <w:tcW w:w="1834" w:type="dxa"/>
            <w:shd w:val="clear" w:color="auto" w:fill="F2F2F2"/>
          </w:tcPr>
          <w:p w14:paraId="503D9142" w14:textId="38E30C5A" w:rsidR="006219F0" w:rsidRDefault="006219F0" w:rsidP="00227376">
            <w:pPr>
              <w:pStyle w:val="TableBodyText"/>
              <w:spacing w:before="40" w:after="40"/>
            </w:pPr>
            <w:r>
              <w:t>N/A</w:t>
            </w:r>
          </w:p>
        </w:tc>
      </w:tr>
      <w:tr w:rsidR="006219F0" w14:paraId="32ADA60E" w14:textId="77777777" w:rsidTr="00F6228B">
        <w:tc>
          <w:tcPr>
            <w:tcW w:w="2268" w:type="dxa"/>
          </w:tcPr>
          <w:p w14:paraId="75CC8680" w14:textId="7876540B" w:rsidR="006219F0" w:rsidRDefault="006219F0" w:rsidP="00227376">
            <w:pPr>
              <w:pStyle w:val="TableBodyText"/>
              <w:spacing w:before="40" w:after="40"/>
            </w:pPr>
            <w:r>
              <w:t>Controllable opex</w:t>
            </w:r>
          </w:p>
        </w:tc>
        <w:tc>
          <w:tcPr>
            <w:tcW w:w="1843" w:type="dxa"/>
          </w:tcPr>
          <w:p w14:paraId="4250D2BD" w14:textId="30E9AAA9" w:rsidR="006219F0" w:rsidRDefault="006219F0" w:rsidP="00227376">
            <w:pPr>
              <w:pStyle w:val="TableBodyText"/>
              <w:spacing w:before="40" w:after="40"/>
            </w:pPr>
            <w:r>
              <w:t>Aggregate</w:t>
            </w:r>
          </w:p>
        </w:tc>
        <w:tc>
          <w:tcPr>
            <w:tcW w:w="1843" w:type="dxa"/>
          </w:tcPr>
          <w:p w14:paraId="31B1686A" w14:textId="0F515B2E" w:rsidR="006219F0" w:rsidRDefault="006219F0" w:rsidP="00227376">
            <w:pPr>
              <w:pStyle w:val="TableBodyText"/>
              <w:spacing w:before="40" w:after="40"/>
            </w:pPr>
            <w:r>
              <w:t>$473.2m</w:t>
            </w:r>
          </w:p>
        </w:tc>
        <w:tc>
          <w:tcPr>
            <w:tcW w:w="1843" w:type="dxa"/>
          </w:tcPr>
          <w:p w14:paraId="7DFF767B" w14:textId="59ECEA7F" w:rsidR="006219F0" w:rsidRDefault="006219F0" w:rsidP="00227376">
            <w:pPr>
              <w:pStyle w:val="TableBodyText"/>
              <w:spacing w:before="40" w:after="40"/>
            </w:pPr>
            <w:r>
              <w:t>$473.6m</w:t>
            </w:r>
          </w:p>
        </w:tc>
        <w:tc>
          <w:tcPr>
            <w:tcW w:w="1834" w:type="dxa"/>
          </w:tcPr>
          <w:p w14:paraId="4C7153EE" w14:textId="1A4DA738" w:rsidR="006219F0" w:rsidRDefault="006219F0" w:rsidP="00227376">
            <w:pPr>
              <w:pStyle w:val="TableBodyText"/>
              <w:spacing w:before="40" w:after="40"/>
            </w:pPr>
            <w:r>
              <w:t>+$0.4m</w:t>
            </w:r>
          </w:p>
        </w:tc>
      </w:tr>
      <w:tr w:rsidR="006219F0" w14:paraId="49D89BBC" w14:textId="77777777" w:rsidTr="00F6228B">
        <w:tc>
          <w:tcPr>
            <w:tcW w:w="2268" w:type="dxa"/>
          </w:tcPr>
          <w:p w14:paraId="4AC843B2" w14:textId="6F62B6FC" w:rsidR="006219F0" w:rsidRDefault="006219F0" w:rsidP="00227376">
            <w:pPr>
              <w:pStyle w:val="TableBodyText"/>
              <w:spacing w:before="40" w:after="40"/>
            </w:pPr>
            <w:r>
              <w:t>Capex</w:t>
            </w:r>
          </w:p>
        </w:tc>
        <w:tc>
          <w:tcPr>
            <w:tcW w:w="1843" w:type="dxa"/>
          </w:tcPr>
          <w:p w14:paraId="7FD9F0FB" w14:textId="0E421283" w:rsidR="006219F0" w:rsidRDefault="006219F0" w:rsidP="00227376">
            <w:pPr>
              <w:pStyle w:val="TableBodyText"/>
              <w:spacing w:before="40" w:after="40"/>
            </w:pPr>
            <w:r>
              <w:t>Aggregate</w:t>
            </w:r>
          </w:p>
        </w:tc>
        <w:tc>
          <w:tcPr>
            <w:tcW w:w="1843" w:type="dxa"/>
          </w:tcPr>
          <w:p w14:paraId="66FECDE9" w14:textId="49629C95" w:rsidR="006219F0" w:rsidRDefault="006219F0" w:rsidP="00227376">
            <w:pPr>
              <w:pStyle w:val="TableBodyText"/>
              <w:spacing w:before="40" w:after="40"/>
            </w:pPr>
            <w:r>
              <w:t>Unchanged across scenarios</w:t>
            </w:r>
          </w:p>
        </w:tc>
        <w:tc>
          <w:tcPr>
            <w:tcW w:w="1843" w:type="dxa"/>
          </w:tcPr>
          <w:p w14:paraId="582E3FE1" w14:textId="544A81DE" w:rsidR="006219F0" w:rsidRDefault="006219F0" w:rsidP="00227376">
            <w:pPr>
              <w:pStyle w:val="TableBodyText"/>
              <w:spacing w:before="40" w:after="40"/>
            </w:pPr>
            <w:r>
              <w:t>Unchanged across scenarios</w:t>
            </w:r>
          </w:p>
        </w:tc>
        <w:tc>
          <w:tcPr>
            <w:tcW w:w="1834" w:type="dxa"/>
          </w:tcPr>
          <w:p w14:paraId="01558B96" w14:textId="2C61EF97" w:rsidR="006219F0" w:rsidRDefault="006219F0" w:rsidP="00227376">
            <w:pPr>
              <w:pStyle w:val="TableBodyText"/>
              <w:spacing w:before="40" w:after="40"/>
            </w:pPr>
            <w:r>
              <w:t>Unchanged across scenarios</w:t>
            </w:r>
          </w:p>
        </w:tc>
      </w:tr>
      <w:tr w:rsidR="006219F0" w14:paraId="4CD98065" w14:textId="77777777" w:rsidTr="00F6228B">
        <w:tc>
          <w:tcPr>
            <w:tcW w:w="2268" w:type="dxa"/>
            <w:shd w:val="clear" w:color="auto" w:fill="F2F2F2"/>
          </w:tcPr>
          <w:p w14:paraId="15DB5584" w14:textId="6689ACF7" w:rsidR="006219F0" w:rsidRDefault="006219F0" w:rsidP="00227376">
            <w:pPr>
              <w:pStyle w:val="TableBodyText"/>
              <w:spacing w:before="40" w:after="40"/>
            </w:pPr>
            <w:r>
              <w:t>Revenue requirement</w:t>
            </w:r>
          </w:p>
        </w:tc>
        <w:tc>
          <w:tcPr>
            <w:tcW w:w="1843" w:type="dxa"/>
            <w:shd w:val="clear" w:color="auto" w:fill="F2F2F2"/>
          </w:tcPr>
          <w:p w14:paraId="1A6C5C35" w14:textId="77777777" w:rsidR="006219F0" w:rsidRDefault="006219F0" w:rsidP="00227376">
            <w:pPr>
              <w:pStyle w:val="TableBodyText"/>
              <w:spacing w:before="40" w:after="40"/>
            </w:pPr>
            <w:r w:rsidRPr="00B96656">
              <w:t>N/A</w:t>
            </w:r>
          </w:p>
        </w:tc>
        <w:tc>
          <w:tcPr>
            <w:tcW w:w="1843" w:type="dxa"/>
            <w:shd w:val="clear" w:color="auto" w:fill="F2F2F2"/>
          </w:tcPr>
          <w:p w14:paraId="4A1A1A05" w14:textId="77777777" w:rsidR="006219F0" w:rsidRDefault="006219F0" w:rsidP="00227376">
            <w:pPr>
              <w:pStyle w:val="TableBodyText"/>
              <w:spacing w:before="40" w:after="40"/>
            </w:pPr>
            <w:r w:rsidRPr="00B96656">
              <w:t>N/A</w:t>
            </w:r>
          </w:p>
        </w:tc>
        <w:tc>
          <w:tcPr>
            <w:tcW w:w="1843" w:type="dxa"/>
            <w:shd w:val="clear" w:color="auto" w:fill="F2F2F2"/>
          </w:tcPr>
          <w:p w14:paraId="66651791" w14:textId="77777777" w:rsidR="006219F0" w:rsidRDefault="006219F0" w:rsidP="00227376">
            <w:pPr>
              <w:pStyle w:val="TableBodyText"/>
              <w:spacing w:before="40" w:after="40"/>
            </w:pPr>
            <w:r w:rsidRPr="00B96656">
              <w:t>N/A</w:t>
            </w:r>
          </w:p>
        </w:tc>
        <w:tc>
          <w:tcPr>
            <w:tcW w:w="1834" w:type="dxa"/>
            <w:shd w:val="clear" w:color="auto" w:fill="F2F2F2"/>
          </w:tcPr>
          <w:p w14:paraId="4F460924" w14:textId="77777777" w:rsidR="006219F0" w:rsidRDefault="006219F0" w:rsidP="00227376">
            <w:pPr>
              <w:pStyle w:val="TableBodyText"/>
              <w:spacing w:before="40" w:after="40"/>
            </w:pPr>
            <w:r w:rsidRPr="00B96656">
              <w:t>N/A</w:t>
            </w:r>
          </w:p>
        </w:tc>
      </w:tr>
      <w:tr w:rsidR="006219F0" w14:paraId="1C8792F0" w14:textId="77777777" w:rsidTr="00F6228B">
        <w:tc>
          <w:tcPr>
            <w:tcW w:w="2268" w:type="dxa"/>
          </w:tcPr>
          <w:p w14:paraId="4F1F861F" w14:textId="27C99A02" w:rsidR="006219F0" w:rsidRDefault="006219F0" w:rsidP="00227376">
            <w:pPr>
              <w:pStyle w:val="TableBodyText"/>
              <w:spacing w:before="40" w:after="40"/>
            </w:pPr>
            <w:r>
              <w:t>Revenue requirement – variable charge</w:t>
            </w:r>
          </w:p>
        </w:tc>
        <w:tc>
          <w:tcPr>
            <w:tcW w:w="1843" w:type="dxa"/>
          </w:tcPr>
          <w:p w14:paraId="07692E87" w14:textId="090951A2" w:rsidR="006219F0" w:rsidRDefault="006219F0" w:rsidP="00227376">
            <w:pPr>
              <w:pStyle w:val="TableBodyText"/>
              <w:spacing w:before="40" w:after="40"/>
            </w:pPr>
            <w:r>
              <w:t>Aggregate</w:t>
            </w:r>
          </w:p>
        </w:tc>
        <w:tc>
          <w:tcPr>
            <w:tcW w:w="1843" w:type="dxa"/>
          </w:tcPr>
          <w:p w14:paraId="692AADA8" w14:textId="19CA3BFC" w:rsidR="006219F0" w:rsidRDefault="006219F0" w:rsidP="00227376">
            <w:pPr>
              <w:pStyle w:val="TableBodyText"/>
              <w:spacing w:before="40" w:after="40"/>
            </w:pPr>
            <w:r>
              <w:t>$620.7m</w:t>
            </w:r>
          </w:p>
        </w:tc>
        <w:tc>
          <w:tcPr>
            <w:tcW w:w="1843" w:type="dxa"/>
          </w:tcPr>
          <w:p w14:paraId="25550436" w14:textId="3D65F6F7" w:rsidR="006219F0" w:rsidRDefault="006219F0" w:rsidP="00227376">
            <w:pPr>
              <w:pStyle w:val="TableBodyText"/>
              <w:spacing w:before="40" w:after="40"/>
            </w:pPr>
            <w:r>
              <w:t>$621.1m</w:t>
            </w:r>
          </w:p>
        </w:tc>
        <w:tc>
          <w:tcPr>
            <w:tcW w:w="1834" w:type="dxa"/>
          </w:tcPr>
          <w:p w14:paraId="498F60F6" w14:textId="425A13DA" w:rsidR="006219F0" w:rsidRDefault="006219F0" w:rsidP="00227376">
            <w:pPr>
              <w:pStyle w:val="TableBodyText"/>
              <w:spacing w:before="40" w:after="40"/>
            </w:pPr>
            <w:r>
              <w:t>+$0.4m</w:t>
            </w:r>
          </w:p>
        </w:tc>
      </w:tr>
      <w:tr w:rsidR="006219F0" w14:paraId="02D613B2" w14:textId="77777777" w:rsidTr="00F6228B">
        <w:tc>
          <w:tcPr>
            <w:tcW w:w="2268" w:type="dxa"/>
            <w:shd w:val="clear" w:color="auto" w:fill="F2F2F2"/>
          </w:tcPr>
          <w:p w14:paraId="181CC54D" w14:textId="4031831F" w:rsidR="006219F0" w:rsidRDefault="006219F0" w:rsidP="00227376">
            <w:pPr>
              <w:pStyle w:val="TableBodyText"/>
              <w:spacing w:before="40" w:after="40"/>
            </w:pPr>
            <w:r>
              <w:t>Prices</w:t>
            </w:r>
          </w:p>
        </w:tc>
        <w:tc>
          <w:tcPr>
            <w:tcW w:w="1843" w:type="dxa"/>
            <w:shd w:val="clear" w:color="auto" w:fill="F2F2F2"/>
          </w:tcPr>
          <w:p w14:paraId="22C9D2B9" w14:textId="4B29DB53" w:rsidR="006219F0" w:rsidRDefault="006219F0" w:rsidP="00227376">
            <w:pPr>
              <w:pStyle w:val="TableBodyText"/>
              <w:spacing w:before="40" w:after="40"/>
            </w:pPr>
            <w:r>
              <w:t>N/A</w:t>
            </w:r>
          </w:p>
        </w:tc>
        <w:tc>
          <w:tcPr>
            <w:tcW w:w="1843" w:type="dxa"/>
            <w:shd w:val="clear" w:color="auto" w:fill="F2F2F2"/>
          </w:tcPr>
          <w:p w14:paraId="33A5BC14" w14:textId="22A21114" w:rsidR="006219F0" w:rsidRDefault="006219F0" w:rsidP="00227376">
            <w:pPr>
              <w:pStyle w:val="TableBodyText"/>
              <w:spacing w:before="40" w:after="40"/>
            </w:pPr>
            <w:r>
              <w:t>N/A</w:t>
            </w:r>
          </w:p>
        </w:tc>
        <w:tc>
          <w:tcPr>
            <w:tcW w:w="1843" w:type="dxa"/>
            <w:shd w:val="clear" w:color="auto" w:fill="F2F2F2"/>
          </w:tcPr>
          <w:p w14:paraId="782D1FEE" w14:textId="1785BB04" w:rsidR="006219F0" w:rsidRDefault="006219F0" w:rsidP="00227376">
            <w:pPr>
              <w:pStyle w:val="TableBodyText"/>
              <w:spacing w:before="40" w:after="40"/>
            </w:pPr>
            <w:r>
              <w:t>N/A</w:t>
            </w:r>
          </w:p>
        </w:tc>
        <w:tc>
          <w:tcPr>
            <w:tcW w:w="1834" w:type="dxa"/>
            <w:shd w:val="clear" w:color="auto" w:fill="F2F2F2"/>
          </w:tcPr>
          <w:p w14:paraId="762EF767" w14:textId="5F9EB02D" w:rsidR="006219F0" w:rsidRDefault="006219F0" w:rsidP="00227376">
            <w:pPr>
              <w:pStyle w:val="TableBodyText"/>
              <w:spacing w:before="40" w:after="40"/>
            </w:pPr>
            <w:r>
              <w:t>N/A</w:t>
            </w:r>
          </w:p>
        </w:tc>
      </w:tr>
      <w:tr w:rsidR="006219F0" w14:paraId="6C1623AA" w14:textId="77777777" w:rsidTr="00F6228B">
        <w:tc>
          <w:tcPr>
            <w:tcW w:w="2268" w:type="dxa"/>
          </w:tcPr>
          <w:p w14:paraId="69BE4F14" w14:textId="4E55CF27" w:rsidR="006219F0" w:rsidRDefault="006219F0" w:rsidP="00227376">
            <w:pPr>
              <w:pStyle w:val="TableBodyText"/>
              <w:spacing w:before="40" w:after="40"/>
            </w:pPr>
            <w:r>
              <w:lastRenderedPageBreak/>
              <w:t xml:space="preserve">Variable tariff </w:t>
            </w:r>
            <w:r w:rsidR="00F6228B">
              <w:br/>
            </w:r>
            <w:r>
              <w:t>($/ML supplied)</w:t>
            </w:r>
          </w:p>
        </w:tc>
        <w:tc>
          <w:tcPr>
            <w:tcW w:w="1843" w:type="dxa"/>
          </w:tcPr>
          <w:p w14:paraId="44ECB40B" w14:textId="3DE8BD77" w:rsidR="006219F0" w:rsidRDefault="006219F0" w:rsidP="00227376">
            <w:pPr>
              <w:pStyle w:val="TableBodyText"/>
              <w:spacing w:before="40" w:after="40"/>
            </w:pPr>
            <w:r>
              <w:t>Average</w:t>
            </w:r>
          </w:p>
        </w:tc>
        <w:tc>
          <w:tcPr>
            <w:tcW w:w="1843" w:type="dxa"/>
          </w:tcPr>
          <w:p w14:paraId="47C3EB8D" w14:textId="08D6ED73" w:rsidR="006219F0" w:rsidRDefault="006219F0" w:rsidP="00227376">
            <w:pPr>
              <w:pStyle w:val="TableBodyText"/>
              <w:spacing w:before="40" w:after="40"/>
            </w:pPr>
            <w:r>
              <w:t>$264.4</w:t>
            </w:r>
          </w:p>
        </w:tc>
        <w:tc>
          <w:tcPr>
            <w:tcW w:w="1843" w:type="dxa"/>
          </w:tcPr>
          <w:p w14:paraId="42306D18" w14:textId="3600A736" w:rsidR="006219F0" w:rsidRDefault="006219F0" w:rsidP="00227376">
            <w:pPr>
              <w:pStyle w:val="TableBodyText"/>
              <w:spacing w:before="40" w:after="40"/>
            </w:pPr>
            <w:r>
              <w:t>$263.1</w:t>
            </w:r>
          </w:p>
        </w:tc>
        <w:tc>
          <w:tcPr>
            <w:tcW w:w="1834" w:type="dxa"/>
          </w:tcPr>
          <w:p w14:paraId="56D608A2" w14:textId="647B21AD" w:rsidR="006219F0" w:rsidRDefault="006219F0" w:rsidP="00227376">
            <w:pPr>
              <w:pStyle w:val="TableBodyText"/>
              <w:spacing w:before="40" w:after="40"/>
            </w:pPr>
            <w:r>
              <w:t>($1.3)</w:t>
            </w:r>
          </w:p>
        </w:tc>
      </w:tr>
      <w:tr w:rsidR="006219F0" w14:paraId="2FFB6BCE" w14:textId="77777777" w:rsidTr="00F6228B">
        <w:tc>
          <w:tcPr>
            <w:tcW w:w="2268" w:type="dxa"/>
            <w:shd w:val="clear" w:color="auto" w:fill="F2F2F2"/>
          </w:tcPr>
          <w:p w14:paraId="058177DD" w14:textId="77777777" w:rsidR="00F6228B" w:rsidRDefault="006219F0" w:rsidP="00227376">
            <w:pPr>
              <w:pStyle w:val="TableBodyTextBold"/>
              <w:spacing w:before="40" w:after="40"/>
            </w:pPr>
            <w:r>
              <w:t>Post submission actuals</w:t>
            </w:r>
          </w:p>
          <w:p w14:paraId="2863116B" w14:textId="432ECDC5" w:rsidR="006219F0" w:rsidRDefault="006219F0" w:rsidP="00227376">
            <w:pPr>
              <w:pStyle w:val="TableBodyText"/>
              <w:spacing w:before="40" w:after="40"/>
            </w:pPr>
            <w:r>
              <w:t xml:space="preserve">(Scenarios 1 and 2 assume </w:t>
            </w:r>
            <w:r w:rsidR="002E2D3C">
              <w:t>COVID</w:t>
            </w:r>
            <w:r w:rsidR="002E2D3C">
              <w:noBreakHyphen/>
              <w:t>19</w:t>
            </w:r>
            <w:r>
              <w:t xml:space="preserve"> adjusted forecasts become actuals)</w:t>
            </w:r>
          </w:p>
        </w:tc>
        <w:tc>
          <w:tcPr>
            <w:tcW w:w="1843" w:type="dxa"/>
            <w:shd w:val="clear" w:color="auto" w:fill="F2F2F2"/>
          </w:tcPr>
          <w:p w14:paraId="7B9FF5A2" w14:textId="70B92EB6" w:rsidR="006219F0" w:rsidRDefault="006219F0" w:rsidP="00227376">
            <w:pPr>
              <w:pStyle w:val="TableBodyText"/>
              <w:spacing w:before="40" w:after="40"/>
            </w:pPr>
            <w:r>
              <w:t>N/A</w:t>
            </w:r>
          </w:p>
        </w:tc>
        <w:tc>
          <w:tcPr>
            <w:tcW w:w="1843" w:type="dxa"/>
            <w:shd w:val="clear" w:color="auto" w:fill="F2F2F2"/>
          </w:tcPr>
          <w:p w14:paraId="429F37CB" w14:textId="596F3885" w:rsidR="006219F0" w:rsidRDefault="006219F0" w:rsidP="00227376">
            <w:pPr>
              <w:pStyle w:val="TableBodyText"/>
              <w:spacing w:before="40" w:after="40"/>
            </w:pPr>
            <w:r>
              <w:t>N/A</w:t>
            </w:r>
          </w:p>
        </w:tc>
        <w:tc>
          <w:tcPr>
            <w:tcW w:w="1843" w:type="dxa"/>
            <w:shd w:val="clear" w:color="auto" w:fill="F2F2F2"/>
          </w:tcPr>
          <w:p w14:paraId="712C4EF8" w14:textId="28B01C88" w:rsidR="006219F0" w:rsidRDefault="006219F0" w:rsidP="00227376">
            <w:pPr>
              <w:pStyle w:val="TableBodyText"/>
              <w:spacing w:before="40" w:after="40"/>
            </w:pPr>
            <w:r>
              <w:t>N/A</w:t>
            </w:r>
          </w:p>
        </w:tc>
        <w:tc>
          <w:tcPr>
            <w:tcW w:w="1834" w:type="dxa"/>
            <w:shd w:val="clear" w:color="auto" w:fill="F2F2F2"/>
          </w:tcPr>
          <w:p w14:paraId="4BDE7355" w14:textId="699173C1" w:rsidR="006219F0" w:rsidRDefault="006219F0" w:rsidP="00227376">
            <w:pPr>
              <w:pStyle w:val="TableBodyText"/>
              <w:spacing w:before="40" w:after="40"/>
            </w:pPr>
            <w:r>
              <w:t>N/A</w:t>
            </w:r>
          </w:p>
        </w:tc>
      </w:tr>
      <w:tr w:rsidR="006219F0" w14:paraId="4B5CAC1F" w14:textId="77777777" w:rsidTr="00F6228B">
        <w:tc>
          <w:tcPr>
            <w:tcW w:w="2268" w:type="dxa"/>
          </w:tcPr>
          <w:p w14:paraId="5B639533" w14:textId="10BC253C" w:rsidR="006219F0" w:rsidRDefault="006219F0" w:rsidP="00227376">
            <w:pPr>
              <w:pStyle w:val="TableBodyText"/>
              <w:spacing w:before="40" w:after="40"/>
            </w:pPr>
            <w:r>
              <w:t>Actual water supplied (ML)</w:t>
            </w:r>
          </w:p>
        </w:tc>
        <w:tc>
          <w:tcPr>
            <w:tcW w:w="1843" w:type="dxa"/>
          </w:tcPr>
          <w:p w14:paraId="165FBDCA" w14:textId="380C8E9C" w:rsidR="006219F0" w:rsidRDefault="006219F0" w:rsidP="00227376">
            <w:pPr>
              <w:pStyle w:val="TableBodyText"/>
              <w:spacing w:before="40" w:after="40"/>
            </w:pPr>
            <w:r>
              <w:t>Average</w:t>
            </w:r>
          </w:p>
        </w:tc>
        <w:tc>
          <w:tcPr>
            <w:tcW w:w="1843" w:type="dxa"/>
          </w:tcPr>
          <w:p w14:paraId="7200B650" w14:textId="0FE08A07" w:rsidR="006219F0" w:rsidRDefault="006219F0" w:rsidP="00227376">
            <w:pPr>
              <w:pStyle w:val="TableBodyText"/>
              <w:spacing w:before="40" w:after="40"/>
            </w:pPr>
            <w:r>
              <w:t>469,215</w:t>
            </w:r>
          </w:p>
        </w:tc>
        <w:tc>
          <w:tcPr>
            <w:tcW w:w="1843" w:type="dxa"/>
          </w:tcPr>
          <w:p w14:paraId="205F034A" w14:textId="2E8B2903" w:rsidR="006219F0" w:rsidRDefault="006219F0" w:rsidP="00227376">
            <w:pPr>
              <w:pStyle w:val="TableBodyText"/>
              <w:spacing w:before="40" w:after="40"/>
            </w:pPr>
            <w:r>
              <w:t>469,215</w:t>
            </w:r>
          </w:p>
        </w:tc>
        <w:tc>
          <w:tcPr>
            <w:tcW w:w="1834" w:type="dxa"/>
          </w:tcPr>
          <w:p w14:paraId="780DFAD5" w14:textId="5FBD3CB6" w:rsidR="006219F0" w:rsidRDefault="006219F0" w:rsidP="00227376">
            <w:pPr>
              <w:pStyle w:val="TableBodyText"/>
              <w:spacing w:before="40" w:after="40"/>
            </w:pPr>
            <w:r>
              <w:t>Nil</w:t>
            </w:r>
          </w:p>
        </w:tc>
      </w:tr>
      <w:tr w:rsidR="006219F0" w14:paraId="1583A784" w14:textId="77777777" w:rsidTr="00F6228B">
        <w:tc>
          <w:tcPr>
            <w:tcW w:w="2268" w:type="dxa"/>
          </w:tcPr>
          <w:p w14:paraId="3D440D16" w14:textId="1691E35C" w:rsidR="006219F0" w:rsidRDefault="006219F0" w:rsidP="00227376">
            <w:pPr>
              <w:pStyle w:val="TableBodyText"/>
              <w:spacing w:before="40" w:after="40"/>
            </w:pPr>
            <w:r>
              <w:t>Controllable opex avoided</w:t>
            </w:r>
          </w:p>
        </w:tc>
        <w:tc>
          <w:tcPr>
            <w:tcW w:w="1843" w:type="dxa"/>
          </w:tcPr>
          <w:p w14:paraId="76B6C713" w14:textId="5CBA944C" w:rsidR="006219F0" w:rsidRDefault="006219F0" w:rsidP="00227376">
            <w:pPr>
              <w:pStyle w:val="TableBodyText"/>
              <w:spacing w:before="40" w:after="40"/>
            </w:pPr>
            <w:r>
              <w:t>Aggregate</w:t>
            </w:r>
          </w:p>
        </w:tc>
        <w:tc>
          <w:tcPr>
            <w:tcW w:w="1843" w:type="dxa"/>
          </w:tcPr>
          <w:p w14:paraId="5D002C0C" w14:textId="45FED42C" w:rsidR="006219F0" w:rsidRDefault="006219F0" w:rsidP="00227376">
            <w:pPr>
              <w:pStyle w:val="TableBodyText"/>
              <w:spacing w:before="40" w:after="40"/>
            </w:pPr>
            <w:r>
              <w:t>Nil</w:t>
            </w:r>
          </w:p>
        </w:tc>
        <w:tc>
          <w:tcPr>
            <w:tcW w:w="1843" w:type="dxa"/>
          </w:tcPr>
          <w:p w14:paraId="6AA6A3D8" w14:textId="4A518ADF" w:rsidR="006219F0" w:rsidRDefault="006219F0" w:rsidP="00227376">
            <w:pPr>
              <w:pStyle w:val="TableBodyText"/>
              <w:spacing w:before="40" w:after="40"/>
            </w:pPr>
            <w:r>
              <w:t>($0.4m)</w:t>
            </w:r>
          </w:p>
        </w:tc>
        <w:tc>
          <w:tcPr>
            <w:tcW w:w="1834" w:type="dxa"/>
          </w:tcPr>
          <w:p w14:paraId="15E88D5B" w14:textId="086785CE" w:rsidR="006219F0" w:rsidRDefault="006219F0" w:rsidP="00227376">
            <w:pPr>
              <w:pStyle w:val="TableBodyText"/>
              <w:spacing w:before="40" w:after="40"/>
            </w:pPr>
            <w:r>
              <w:t>($0.4m)</w:t>
            </w:r>
          </w:p>
        </w:tc>
      </w:tr>
      <w:tr w:rsidR="006219F0" w14:paraId="33FB4825" w14:textId="77777777" w:rsidTr="00F6228B">
        <w:tc>
          <w:tcPr>
            <w:tcW w:w="2268" w:type="dxa"/>
          </w:tcPr>
          <w:p w14:paraId="76BE230E" w14:textId="78D598B8" w:rsidR="006219F0" w:rsidRDefault="006219F0" w:rsidP="00227376">
            <w:pPr>
              <w:pStyle w:val="TableBodyText"/>
              <w:spacing w:before="40" w:after="40"/>
            </w:pPr>
            <w:r>
              <w:t>Revenue earned – variable charge</w:t>
            </w:r>
          </w:p>
        </w:tc>
        <w:tc>
          <w:tcPr>
            <w:tcW w:w="1843" w:type="dxa"/>
          </w:tcPr>
          <w:p w14:paraId="7753C173" w14:textId="3A4FC18C" w:rsidR="006219F0" w:rsidRDefault="006219F0" w:rsidP="00227376">
            <w:pPr>
              <w:pStyle w:val="TableBodyText"/>
              <w:spacing w:before="40" w:after="40"/>
            </w:pPr>
            <w:r>
              <w:t>Aggregate</w:t>
            </w:r>
          </w:p>
        </w:tc>
        <w:tc>
          <w:tcPr>
            <w:tcW w:w="1843" w:type="dxa"/>
          </w:tcPr>
          <w:p w14:paraId="6331523C" w14:textId="20D9D92A" w:rsidR="006219F0" w:rsidRDefault="006219F0" w:rsidP="00227376">
            <w:pPr>
              <w:pStyle w:val="TableBodyText"/>
              <w:spacing w:before="40" w:after="40"/>
            </w:pPr>
            <w:r>
              <w:t>$620.7m</w:t>
            </w:r>
          </w:p>
        </w:tc>
        <w:tc>
          <w:tcPr>
            <w:tcW w:w="1843" w:type="dxa"/>
          </w:tcPr>
          <w:p w14:paraId="762CB291" w14:textId="0649D0AD" w:rsidR="006219F0" w:rsidRDefault="006219F0" w:rsidP="00227376">
            <w:pPr>
              <w:pStyle w:val="TableBodyText"/>
              <w:spacing w:before="40" w:after="40"/>
            </w:pPr>
            <w:r>
              <w:t>$617.7m</w:t>
            </w:r>
          </w:p>
        </w:tc>
        <w:tc>
          <w:tcPr>
            <w:tcW w:w="1834" w:type="dxa"/>
          </w:tcPr>
          <w:p w14:paraId="2BCB5EA9" w14:textId="440901F4" w:rsidR="006219F0" w:rsidRDefault="006219F0" w:rsidP="00227376">
            <w:pPr>
              <w:pStyle w:val="TableBodyText"/>
              <w:spacing w:before="40" w:after="40"/>
            </w:pPr>
            <w:r>
              <w:t>($3.0m)</w:t>
            </w:r>
          </w:p>
        </w:tc>
      </w:tr>
      <w:tr w:rsidR="006219F0" w14:paraId="592BD265" w14:textId="77777777" w:rsidTr="00F6228B">
        <w:tc>
          <w:tcPr>
            <w:tcW w:w="2268" w:type="dxa"/>
          </w:tcPr>
          <w:p w14:paraId="4A0B899C" w14:textId="6C5C687B" w:rsidR="006219F0" w:rsidRDefault="006219F0" w:rsidP="00227376">
            <w:pPr>
              <w:pStyle w:val="TableBodyText"/>
              <w:spacing w:before="40" w:after="40"/>
            </w:pPr>
            <w:r>
              <w:t>Revenue not earned</w:t>
            </w:r>
          </w:p>
        </w:tc>
        <w:tc>
          <w:tcPr>
            <w:tcW w:w="1843" w:type="dxa"/>
          </w:tcPr>
          <w:p w14:paraId="37AAFB2A" w14:textId="2E84C478" w:rsidR="006219F0" w:rsidRDefault="006219F0" w:rsidP="00227376">
            <w:pPr>
              <w:pStyle w:val="TableBodyText"/>
              <w:spacing w:before="40" w:after="40"/>
            </w:pPr>
            <w:r>
              <w:t>Aggregate</w:t>
            </w:r>
          </w:p>
        </w:tc>
        <w:tc>
          <w:tcPr>
            <w:tcW w:w="1843" w:type="dxa"/>
          </w:tcPr>
          <w:p w14:paraId="35725DC3" w14:textId="437E1F86" w:rsidR="006219F0" w:rsidRDefault="006219F0" w:rsidP="00227376">
            <w:pPr>
              <w:pStyle w:val="TableBodyText"/>
              <w:spacing w:before="40" w:after="40"/>
            </w:pPr>
            <w:r>
              <w:t>Nil</w:t>
            </w:r>
          </w:p>
        </w:tc>
        <w:tc>
          <w:tcPr>
            <w:tcW w:w="1843" w:type="dxa"/>
          </w:tcPr>
          <w:p w14:paraId="7F83E411" w14:textId="2F676865" w:rsidR="006219F0" w:rsidRDefault="006219F0" w:rsidP="00227376">
            <w:pPr>
              <w:pStyle w:val="TableBodyText"/>
              <w:spacing w:before="40" w:after="40"/>
            </w:pPr>
            <w:r>
              <w:t>($3.4m)</w:t>
            </w:r>
          </w:p>
        </w:tc>
        <w:tc>
          <w:tcPr>
            <w:tcW w:w="1834" w:type="dxa"/>
          </w:tcPr>
          <w:p w14:paraId="01D16567" w14:textId="7015A251" w:rsidR="006219F0" w:rsidRDefault="006219F0" w:rsidP="00227376">
            <w:pPr>
              <w:pStyle w:val="TableBodyText"/>
              <w:spacing w:before="40" w:after="40"/>
            </w:pPr>
            <w:r>
              <w:t>($3.4m)</w:t>
            </w:r>
          </w:p>
        </w:tc>
      </w:tr>
      <w:tr w:rsidR="006219F0" w14:paraId="03BAFAF5" w14:textId="77777777" w:rsidTr="00F6228B">
        <w:tc>
          <w:tcPr>
            <w:tcW w:w="2268" w:type="dxa"/>
            <w:shd w:val="clear" w:color="auto" w:fill="F2F2F2"/>
          </w:tcPr>
          <w:p w14:paraId="01334C75" w14:textId="276EEF0A" w:rsidR="006219F0" w:rsidRDefault="006219F0" w:rsidP="00227376">
            <w:pPr>
              <w:pStyle w:val="TableBodyText"/>
              <w:spacing w:before="40" w:after="40"/>
            </w:pPr>
            <w:r>
              <w:t>Net position – Scenario 2 compared to Scenario 1</w:t>
            </w:r>
          </w:p>
        </w:tc>
        <w:tc>
          <w:tcPr>
            <w:tcW w:w="1843" w:type="dxa"/>
            <w:shd w:val="clear" w:color="auto" w:fill="F2F2F2"/>
          </w:tcPr>
          <w:p w14:paraId="2808CDDE" w14:textId="77777777" w:rsidR="006219F0" w:rsidRDefault="006219F0" w:rsidP="00227376">
            <w:pPr>
              <w:pStyle w:val="TableBodyText"/>
              <w:spacing w:before="40" w:after="40"/>
            </w:pPr>
            <w:r w:rsidRPr="00BE046C">
              <w:t>N/A</w:t>
            </w:r>
          </w:p>
        </w:tc>
        <w:tc>
          <w:tcPr>
            <w:tcW w:w="1843" w:type="dxa"/>
            <w:shd w:val="clear" w:color="auto" w:fill="F2F2F2"/>
          </w:tcPr>
          <w:p w14:paraId="74CE7B50" w14:textId="77777777" w:rsidR="006219F0" w:rsidRDefault="006219F0" w:rsidP="00227376">
            <w:pPr>
              <w:pStyle w:val="TableBodyText"/>
              <w:spacing w:before="40" w:after="40"/>
            </w:pPr>
            <w:r w:rsidRPr="00BE046C">
              <w:t>N/A</w:t>
            </w:r>
          </w:p>
        </w:tc>
        <w:tc>
          <w:tcPr>
            <w:tcW w:w="1843" w:type="dxa"/>
            <w:shd w:val="clear" w:color="auto" w:fill="F2F2F2"/>
          </w:tcPr>
          <w:p w14:paraId="305DA436" w14:textId="77777777" w:rsidR="006219F0" w:rsidRDefault="006219F0" w:rsidP="00227376">
            <w:pPr>
              <w:pStyle w:val="TableBodyText"/>
              <w:spacing w:before="40" w:after="40"/>
            </w:pPr>
            <w:r w:rsidRPr="00BE046C">
              <w:t>N/A</w:t>
            </w:r>
          </w:p>
        </w:tc>
        <w:tc>
          <w:tcPr>
            <w:tcW w:w="1834" w:type="dxa"/>
            <w:shd w:val="clear" w:color="auto" w:fill="F2F2F2"/>
          </w:tcPr>
          <w:p w14:paraId="13717C51" w14:textId="77777777" w:rsidR="006219F0" w:rsidRDefault="006219F0" w:rsidP="00227376">
            <w:pPr>
              <w:pStyle w:val="TableBodyText"/>
              <w:spacing w:before="40" w:after="40"/>
            </w:pPr>
            <w:r w:rsidRPr="00BE046C">
              <w:t>N/A</w:t>
            </w:r>
          </w:p>
        </w:tc>
      </w:tr>
      <w:tr w:rsidR="006219F0" w14:paraId="2C76D263" w14:textId="77777777" w:rsidTr="00F6228B">
        <w:tc>
          <w:tcPr>
            <w:tcW w:w="2268" w:type="dxa"/>
          </w:tcPr>
          <w:p w14:paraId="373A4014" w14:textId="28D65A56" w:rsidR="006219F0" w:rsidRDefault="006219F0" w:rsidP="00227376">
            <w:pPr>
              <w:pStyle w:val="TableBodyText"/>
              <w:spacing w:before="40" w:after="40"/>
            </w:pPr>
            <w:r>
              <w:t>Melbourne Water</w:t>
            </w:r>
          </w:p>
        </w:tc>
        <w:tc>
          <w:tcPr>
            <w:tcW w:w="1843" w:type="dxa"/>
          </w:tcPr>
          <w:p w14:paraId="50B90626" w14:textId="1F0E2E0D" w:rsidR="006219F0" w:rsidRDefault="006219F0" w:rsidP="00227376">
            <w:pPr>
              <w:pStyle w:val="TableBodyText"/>
              <w:spacing w:before="40" w:after="40"/>
            </w:pPr>
            <w:r>
              <w:t>Aggregate</w:t>
            </w:r>
          </w:p>
        </w:tc>
        <w:tc>
          <w:tcPr>
            <w:tcW w:w="1843" w:type="dxa"/>
          </w:tcPr>
          <w:p w14:paraId="652DB333" w14:textId="21C36956" w:rsidR="006219F0" w:rsidRDefault="006219F0" w:rsidP="00227376">
            <w:pPr>
              <w:pStyle w:val="TableBodyText"/>
              <w:spacing w:before="40" w:after="40"/>
            </w:pPr>
            <w:r>
              <w:t>N/A</w:t>
            </w:r>
          </w:p>
        </w:tc>
        <w:tc>
          <w:tcPr>
            <w:tcW w:w="1843" w:type="dxa"/>
          </w:tcPr>
          <w:p w14:paraId="25408BBD" w14:textId="0DF21CC9" w:rsidR="006219F0" w:rsidRDefault="006219F0" w:rsidP="00227376">
            <w:pPr>
              <w:pStyle w:val="TableBodyText"/>
              <w:spacing w:before="40" w:after="40"/>
            </w:pPr>
            <w:r>
              <w:t>($3.0m)</w:t>
            </w:r>
          </w:p>
        </w:tc>
        <w:tc>
          <w:tcPr>
            <w:tcW w:w="1834" w:type="dxa"/>
          </w:tcPr>
          <w:p w14:paraId="383D8DD4" w14:textId="3F680795" w:rsidR="006219F0" w:rsidRDefault="006219F0" w:rsidP="00227376">
            <w:pPr>
              <w:pStyle w:val="TableBodyText"/>
              <w:spacing w:before="40" w:after="40"/>
            </w:pPr>
            <w:r>
              <w:t>N/A</w:t>
            </w:r>
          </w:p>
        </w:tc>
      </w:tr>
      <w:tr w:rsidR="006219F0" w14:paraId="22AC415C" w14:textId="77777777" w:rsidTr="00F6228B">
        <w:tc>
          <w:tcPr>
            <w:tcW w:w="2268" w:type="dxa"/>
          </w:tcPr>
          <w:p w14:paraId="6571E7AB" w14:textId="490F21BF" w:rsidR="006219F0" w:rsidRDefault="006219F0" w:rsidP="00227376">
            <w:pPr>
              <w:pStyle w:val="TableBodyText"/>
              <w:spacing w:before="40" w:after="40"/>
            </w:pPr>
            <w:r>
              <w:t>Customers (aggregate)</w:t>
            </w:r>
          </w:p>
        </w:tc>
        <w:tc>
          <w:tcPr>
            <w:tcW w:w="1843" w:type="dxa"/>
          </w:tcPr>
          <w:p w14:paraId="5DD184CE" w14:textId="77777777" w:rsidR="006219F0" w:rsidRDefault="006219F0" w:rsidP="00227376">
            <w:pPr>
              <w:pStyle w:val="TableBodyText"/>
              <w:spacing w:before="40" w:after="40"/>
            </w:pPr>
            <w:r>
              <w:t>Aggregate</w:t>
            </w:r>
          </w:p>
        </w:tc>
        <w:tc>
          <w:tcPr>
            <w:tcW w:w="1843" w:type="dxa"/>
          </w:tcPr>
          <w:p w14:paraId="49E0AC13" w14:textId="27F2E88B" w:rsidR="006219F0" w:rsidRDefault="006219F0" w:rsidP="00227376">
            <w:pPr>
              <w:pStyle w:val="TableBodyText"/>
              <w:spacing w:before="40" w:after="40"/>
            </w:pPr>
            <w:r>
              <w:t>N/A</w:t>
            </w:r>
          </w:p>
        </w:tc>
        <w:tc>
          <w:tcPr>
            <w:tcW w:w="1843" w:type="dxa"/>
          </w:tcPr>
          <w:p w14:paraId="4B363B8E" w14:textId="0036F29C" w:rsidR="006219F0" w:rsidRDefault="006219F0" w:rsidP="00227376">
            <w:pPr>
              <w:pStyle w:val="TableBodyText"/>
              <w:spacing w:before="40" w:after="40"/>
            </w:pPr>
            <w:r>
              <w:t>+$3.4m</w:t>
            </w:r>
          </w:p>
        </w:tc>
        <w:tc>
          <w:tcPr>
            <w:tcW w:w="1834" w:type="dxa"/>
          </w:tcPr>
          <w:p w14:paraId="7A978A94" w14:textId="632760F0" w:rsidR="006219F0" w:rsidRDefault="006219F0" w:rsidP="00227376">
            <w:pPr>
              <w:pStyle w:val="TableBodyText"/>
              <w:spacing w:before="40" w:after="40"/>
            </w:pPr>
            <w:r>
              <w:t>N/A</w:t>
            </w:r>
          </w:p>
        </w:tc>
      </w:tr>
    </w:tbl>
    <w:p w14:paraId="7ADA498A" w14:textId="674D0B65" w:rsidR="00F6228B" w:rsidRPr="00F6228B" w:rsidRDefault="00F6228B" w:rsidP="00F6228B">
      <w:pPr>
        <w:pStyle w:val="BodyText"/>
        <w:rPr>
          <w:rStyle w:val="Bold"/>
        </w:rPr>
      </w:pPr>
      <w:r w:rsidRPr="00F6228B">
        <w:rPr>
          <w:rStyle w:val="Bold"/>
        </w:rPr>
        <w:t>Sewerage service</w:t>
      </w:r>
    </w:p>
    <w:tbl>
      <w:tblPr>
        <w:tblStyle w:val="TableGrid"/>
        <w:tblW w:w="0" w:type="auto"/>
        <w:tblLook w:val="0620" w:firstRow="1" w:lastRow="0" w:firstColumn="0" w:lastColumn="0" w:noHBand="1" w:noVBand="1"/>
      </w:tblPr>
      <w:tblGrid>
        <w:gridCol w:w="2268"/>
        <w:gridCol w:w="1843"/>
        <w:gridCol w:w="1843"/>
        <w:gridCol w:w="1843"/>
        <w:gridCol w:w="1834"/>
      </w:tblGrid>
      <w:tr w:rsidR="000C27D0" w14:paraId="7AA9F96B" w14:textId="77777777" w:rsidTr="00F6228B">
        <w:trPr>
          <w:cnfStyle w:val="100000000000" w:firstRow="1" w:lastRow="0" w:firstColumn="0" w:lastColumn="0" w:oddVBand="0" w:evenVBand="0" w:oddHBand="0" w:evenHBand="0" w:firstRowFirstColumn="0" w:firstRowLastColumn="0" w:lastRowFirstColumn="0" w:lastRowLastColumn="0"/>
        </w:trPr>
        <w:tc>
          <w:tcPr>
            <w:tcW w:w="2268" w:type="dxa"/>
          </w:tcPr>
          <w:p w14:paraId="455427FC" w14:textId="1084E8A4" w:rsidR="000C27D0" w:rsidRDefault="000C27D0" w:rsidP="00227376">
            <w:pPr>
              <w:pStyle w:val="TableBodyText"/>
              <w:spacing w:before="40" w:after="40"/>
            </w:pPr>
            <w:bookmarkStart w:id="108" w:name="ColumnTitle_45"/>
            <w:r>
              <w:t>Element</w:t>
            </w:r>
          </w:p>
        </w:tc>
        <w:tc>
          <w:tcPr>
            <w:tcW w:w="1843" w:type="dxa"/>
          </w:tcPr>
          <w:p w14:paraId="488EC5EA" w14:textId="2C0B518E" w:rsidR="000C27D0" w:rsidRDefault="000C27D0" w:rsidP="00227376">
            <w:pPr>
              <w:pStyle w:val="TableBodyText"/>
              <w:spacing w:before="40" w:after="40"/>
            </w:pPr>
            <w:r>
              <w:t>Average/Aggregate</w:t>
            </w:r>
          </w:p>
        </w:tc>
        <w:tc>
          <w:tcPr>
            <w:tcW w:w="1843" w:type="dxa"/>
          </w:tcPr>
          <w:p w14:paraId="284B73E8" w14:textId="6C405A7E" w:rsidR="000C27D0" w:rsidRDefault="000C27D0" w:rsidP="00227376">
            <w:pPr>
              <w:pStyle w:val="TableBodyText"/>
              <w:spacing w:before="40" w:after="40"/>
            </w:pPr>
            <w:r>
              <w:t>Scenario 1</w:t>
            </w:r>
          </w:p>
        </w:tc>
        <w:tc>
          <w:tcPr>
            <w:tcW w:w="1843" w:type="dxa"/>
          </w:tcPr>
          <w:p w14:paraId="71AA5336" w14:textId="5F94641B" w:rsidR="000C27D0" w:rsidRDefault="000C27D0" w:rsidP="00227376">
            <w:pPr>
              <w:pStyle w:val="TableBodyText"/>
              <w:spacing w:before="40" w:after="40"/>
            </w:pPr>
            <w:r>
              <w:t>Scenario 2</w:t>
            </w:r>
          </w:p>
        </w:tc>
        <w:tc>
          <w:tcPr>
            <w:tcW w:w="1834" w:type="dxa"/>
          </w:tcPr>
          <w:p w14:paraId="2E4726D8" w14:textId="6F02802C" w:rsidR="000C27D0" w:rsidRDefault="000C27D0" w:rsidP="00227376">
            <w:pPr>
              <w:pStyle w:val="TableBodyText"/>
              <w:spacing w:before="40" w:after="40"/>
            </w:pPr>
            <w:r>
              <w:t>Change comparison Scenario 2 to Scenario 1</w:t>
            </w:r>
          </w:p>
        </w:tc>
      </w:tr>
      <w:bookmarkEnd w:id="108"/>
      <w:tr w:rsidR="006219F0" w14:paraId="1B2474A3" w14:textId="77777777" w:rsidTr="003F556A">
        <w:tc>
          <w:tcPr>
            <w:tcW w:w="2268" w:type="dxa"/>
            <w:shd w:val="clear" w:color="auto" w:fill="F2F2F2"/>
          </w:tcPr>
          <w:p w14:paraId="31073191" w14:textId="575389CD" w:rsidR="006219F0" w:rsidRDefault="006219F0" w:rsidP="00227376">
            <w:pPr>
              <w:pStyle w:val="TableBodyTextBold"/>
              <w:spacing w:before="40" w:after="40"/>
            </w:pPr>
            <w:r>
              <w:t>Submission forecasts</w:t>
            </w:r>
          </w:p>
        </w:tc>
        <w:tc>
          <w:tcPr>
            <w:tcW w:w="1843" w:type="dxa"/>
            <w:shd w:val="clear" w:color="auto" w:fill="F2F2F2"/>
          </w:tcPr>
          <w:p w14:paraId="7C054B42" w14:textId="2513776B" w:rsidR="006219F0" w:rsidRDefault="006219F0" w:rsidP="00227376">
            <w:pPr>
              <w:pStyle w:val="TableBodyText"/>
              <w:spacing w:before="40" w:after="40"/>
            </w:pPr>
            <w:r>
              <w:t>N/A</w:t>
            </w:r>
          </w:p>
        </w:tc>
        <w:tc>
          <w:tcPr>
            <w:tcW w:w="1843" w:type="dxa"/>
            <w:shd w:val="clear" w:color="auto" w:fill="F2F2F2"/>
          </w:tcPr>
          <w:p w14:paraId="72251D08" w14:textId="3C3C4962" w:rsidR="006219F0" w:rsidRDefault="006219F0" w:rsidP="00227376">
            <w:pPr>
              <w:pStyle w:val="TableBodyText"/>
              <w:spacing w:before="40" w:after="40"/>
            </w:pPr>
            <w:r>
              <w:t>N/A</w:t>
            </w:r>
          </w:p>
        </w:tc>
        <w:tc>
          <w:tcPr>
            <w:tcW w:w="1843" w:type="dxa"/>
            <w:shd w:val="clear" w:color="auto" w:fill="F2F2F2"/>
          </w:tcPr>
          <w:p w14:paraId="14D7B811" w14:textId="5F32A202" w:rsidR="006219F0" w:rsidRDefault="006219F0" w:rsidP="00227376">
            <w:pPr>
              <w:pStyle w:val="TableBodyText"/>
              <w:spacing w:before="40" w:after="40"/>
            </w:pPr>
            <w:r>
              <w:t>N/A</w:t>
            </w:r>
          </w:p>
        </w:tc>
        <w:tc>
          <w:tcPr>
            <w:tcW w:w="1834" w:type="dxa"/>
            <w:shd w:val="clear" w:color="auto" w:fill="F2F2F2"/>
          </w:tcPr>
          <w:p w14:paraId="32BD16E7" w14:textId="28B2BDB7" w:rsidR="006219F0" w:rsidRDefault="006219F0" w:rsidP="00227376">
            <w:pPr>
              <w:pStyle w:val="TableBodyText"/>
              <w:spacing w:before="40" w:after="40"/>
            </w:pPr>
            <w:r>
              <w:t>N/A</w:t>
            </w:r>
          </w:p>
        </w:tc>
      </w:tr>
      <w:tr w:rsidR="006219F0" w14:paraId="61E96A21" w14:textId="77777777" w:rsidTr="003F556A">
        <w:tc>
          <w:tcPr>
            <w:tcW w:w="2268" w:type="dxa"/>
            <w:shd w:val="clear" w:color="auto" w:fill="F2F2F2"/>
          </w:tcPr>
          <w:p w14:paraId="65D26C9D" w14:textId="67E640DD" w:rsidR="006219F0" w:rsidRDefault="006219F0" w:rsidP="00227376">
            <w:pPr>
              <w:pStyle w:val="TableBodyText"/>
              <w:spacing w:before="40" w:after="40"/>
            </w:pPr>
            <w:r>
              <w:t>Demand</w:t>
            </w:r>
          </w:p>
        </w:tc>
        <w:tc>
          <w:tcPr>
            <w:tcW w:w="1843" w:type="dxa"/>
            <w:shd w:val="clear" w:color="auto" w:fill="F2F2F2"/>
          </w:tcPr>
          <w:p w14:paraId="549DAEDB" w14:textId="0692AF11" w:rsidR="006219F0" w:rsidRDefault="006219F0" w:rsidP="00227376">
            <w:pPr>
              <w:pStyle w:val="TableBodyText"/>
              <w:spacing w:before="40" w:after="40"/>
            </w:pPr>
            <w:r>
              <w:t>N/A</w:t>
            </w:r>
          </w:p>
        </w:tc>
        <w:tc>
          <w:tcPr>
            <w:tcW w:w="1843" w:type="dxa"/>
            <w:shd w:val="clear" w:color="auto" w:fill="F2F2F2"/>
          </w:tcPr>
          <w:p w14:paraId="4049F002" w14:textId="77777777" w:rsidR="006219F0" w:rsidRDefault="006219F0" w:rsidP="00227376">
            <w:pPr>
              <w:pStyle w:val="TableBodyText"/>
              <w:spacing w:before="40" w:after="40"/>
            </w:pPr>
            <w:r>
              <w:t>N/A</w:t>
            </w:r>
          </w:p>
        </w:tc>
        <w:tc>
          <w:tcPr>
            <w:tcW w:w="1843" w:type="dxa"/>
            <w:shd w:val="clear" w:color="auto" w:fill="F2F2F2"/>
          </w:tcPr>
          <w:p w14:paraId="6F895E81" w14:textId="5E2B60D3" w:rsidR="006219F0" w:rsidRDefault="006219F0" w:rsidP="00227376">
            <w:pPr>
              <w:pStyle w:val="TableBodyText"/>
              <w:spacing w:before="40" w:after="40"/>
            </w:pPr>
            <w:r>
              <w:t>N/A</w:t>
            </w:r>
          </w:p>
        </w:tc>
        <w:tc>
          <w:tcPr>
            <w:tcW w:w="1834" w:type="dxa"/>
            <w:shd w:val="clear" w:color="auto" w:fill="F2F2F2"/>
          </w:tcPr>
          <w:p w14:paraId="03FB7CA5" w14:textId="77777777" w:rsidR="006219F0" w:rsidRDefault="006219F0" w:rsidP="00227376">
            <w:pPr>
              <w:pStyle w:val="TableBodyText"/>
              <w:spacing w:before="40" w:after="40"/>
            </w:pPr>
            <w:r>
              <w:t>N/A</w:t>
            </w:r>
          </w:p>
        </w:tc>
      </w:tr>
      <w:tr w:rsidR="006219F0" w14:paraId="3254B430" w14:textId="77777777" w:rsidTr="00F6228B">
        <w:tc>
          <w:tcPr>
            <w:tcW w:w="2268" w:type="dxa"/>
          </w:tcPr>
          <w:p w14:paraId="529969ED" w14:textId="5B72250B" w:rsidR="006219F0" w:rsidRDefault="006219F0" w:rsidP="00227376">
            <w:pPr>
              <w:pStyle w:val="TableBodyText"/>
              <w:spacing w:before="40" w:after="40"/>
            </w:pPr>
            <w:r>
              <w:t>Forecast sewage treated (ML)</w:t>
            </w:r>
          </w:p>
        </w:tc>
        <w:tc>
          <w:tcPr>
            <w:tcW w:w="1843" w:type="dxa"/>
          </w:tcPr>
          <w:p w14:paraId="62817F30" w14:textId="070DDFBE" w:rsidR="006219F0" w:rsidRDefault="006219F0" w:rsidP="00227376">
            <w:pPr>
              <w:pStyle w:val="TableBodyText"/>
              <w:spacing w:before="40" w:after="40"/>
            </w:pPr>
            <w:r>
              <w:t>Average</w:t>
            </w:r>
          </w:p>
        </w:tc>
        <w:tc>
          <w:tcPr>
            <w:tcW w:w="1843" w:type="dxa"/>
          </w:tcPr>
          <w:p w14:paraId="1CF94954" w14:textId="7A2C924B" w:rsidR="006219F0" w:rsidRDefault="006219F0" w:rsidP="00227376">
            <w:pPr>
              <w:pStyle w:val="TableBodyText"/>
              <w:spacing w:before="40" w:after="40"/>
            </w:pPr>
            <w:r>
              <w:t>329,357</w:t>
            </w:r>
          </w:p>
        </w:tc>
        <w:tc>
          <w:tcPr>
            <w:tcW w:w="1843" w:type="dxa"/>
          </w:tcPr>
          <w:p w14:paraId="227EDCC8" w14:textId="5FD736F8" w:rsidR="006219F0" w:rsidRDefault="006219F0" w:rsidP="00227376">
            <w:pPr>
              <w:pStyle w:val="TableBodyText"/>
              <w:spacing w:before="40" w:after="40"/>
            </w:pPr>
            <w:r>
              <w:t>330,997</w:t>
            </w:r>
          </w:p>
        </w:tc>
        <w:tc>
          <w:tcPr>
            <w:tcW w:w="1834" w:type="dxa"/>
          </w:tcPr>
          <w:p w14:paraId="77E8A025" w14:textId="5DCBF96C" w:rsidR="006219F0" w:rsidRDefault="006219F0" w:rsidP="00227376">
            <w:pPr>
              <w:pStyle w:val="TableBodyText"/>
              <w:spacing w:before="40" w:after="40"/>
            </w:pPr>
            <w:r>
              <w:t>N/A</w:t>
            </w:r>
          </w:p>
        </w:tc>
      </w:tr>
      <w:tr w:rsidR="006219F0" w14:paraId="3D07D482" w14:textId="77777777" w:rsidTr="003F556A">
        <w:tc>
          <w:tcPr>
            <w:tcW w:w="2268" w:type="dxa"/>
            <w:shd w:val="clear" w:color="auto" w:fill="F2F2F2"/>
          </w:tcPr>
          <w:p w14:paraId="4F1C4274" w14:textId="053928F6" w:rsidR="006219F0" w:rsidRDefault="006219F0" w:rsidP="00227376">
            <w:pPr>
              <w:pStyle w:val="TableBodyText"/>
              <w:spacing w:before="40" w:after="40"/>
            </w:pPr>
            <w:r>
              <w:t>Expenditure</w:t>
            </w:r>
          </w:p>
        </w:tc>
        <w:tc>
          <w:tcPr>
            <w:tcW w:w="1843" w:type="dxa"/>
            <w:shd w:val="clear" w:color="auto" w:fill="F2F2F2"/>
          </w:tcPr>
          <w:p w14:paraId="0A2E4A10" w14:textId="4E216BC7" w:rsidR="006219F0" w:rsidRDefault="006219F0" w:rsidP="00227376">
            <w:pPr>
              <w:pStyle w:val="TableBodyText"/>
              <w:spacing w:before="40" w:after="40"/>
            </w:pPr>
            <w:r>
              <w:t>N/A</w:t>
            </w:r>
          </w:p>
        </w:tc>
        <w:tc>
          <w:tcPr>
            <w:tcW w:w="1843" w:type="dxa"/>
            <w:shd w:val="clear" w:color="auto" w:fill="F2F2F2"/>
          </w:tcPr>
          <w:p w14:paraId="2CDC0D33" w14:textId="62E12369" w:rsidR="006219F0" w:rsidRDefault="006219F0" w:rsidP="00227376">
            <w:pPr>
              <w:pStyle w:val="TableBodyText"/>
              <w:spacing w:before="40" w:after="40"/>
            </w:pPr>
            <w:r>
              <w:t>N/A</w:t>
            </w:r>
          </w:p>
        </w:tc>
        <w:tc>
          <w:tcPr>
            <w:tcW w:w="1843" w:type="dxa"/>
            <w:shd w:val="clear" w:color="auto" w:fill="F2F2F2"/>
          </w:tcPr>
          <w:p w14:paraId="10F318A6" w14:textId="0032EFFE" w:rsidR="006219F0" w:rsidRDefault="006219F0" w:rsidP="00227376">
            <w:pPr>
              <w:pStyle w:val="TableBodyText"/>
              <w:spacing w:before="40" w:after="40"/>
            </w:pPr>
            <w:r>
              <w:t>N/A</w:t>
            </w:r>
          </w:p>
        </w:tc>
        <w:tc>
          <w:tcPr>
            <w:tcW w:w="1834" w:type="dxa"/>
            <w:shd w:val="clear" w:color="auto" w:fill="F2F2F2"/>
          </w:tcPr>
          <w:p w14:paraId="590557D8" w14:textId="5BA5FCA7" w:rsidR="006219F0" w:rsidRDefault="006219F0" w:rsidP="00227376">
            <w:pPr>
              <w:pStyle w:val="TableBodyText"/>
              <w:spacing w:before="40" w:after="40"/>
            </w:pPr>
            <w:r>
              <w:t>N/A</w:t>
            </w:r>
          </w:p>
        </w:tc>
      </w:tr>
      <w:tr w:rsidR="006219F0" w14:paraId="31DA2A78" w14:textId="77777777" w:rsidTr="00F6228B">
        <w:tc>
          <w:tcPr>
            <w:tcW w:w="2268" w:type="dxa"/>
          </w:tcPr>
          <w:p w14:paraId="0100ACEE" w14:textId="0CF95156" w:rsidR="006219F0" w:rsidRDefault="006219F0" w:rsidP="00227376">
            <w:pPr>
              <w:pStyle w:val="TableBodyText"/>
              <w:spacing w:before="40" w:after="40"/>
            </w:pPr>
            <w:r>
              <w:t>Controllable opex</w:t>
            </w:r>
          </w:p>
        </w:tc>
        <w:tc>
          <w:tcPr>
            <w:tcW w:w="1843" w:type="dxa"/>
          </w:tcPr>
          <w:p w14:paraId="11F6C4F6" w14:textId="40D231A9" w:rsidR="006219F0" w:rsidRDefault="006219F0" w:rsidP="00227376">
            <w:pPr>
              <w:pStyle w:val="TableBodyText"/>
              <w:spacing w:before="40" w:after="40"/>
            </w:pPr>
            <w:r>
              <w:t>Aggregate</w:t>
            </w:r>
          </w:p>
        </w:tc>
        <w:tc>
          <w:tcPr>
            <w:tcW w:w="1843" w:type="dxa"/>
          </w:tcPr>
          <w:p w14:paraId="42EEC212" w14:textId="2DA11937" w:rsidR="006219F0" w:rsidRDefault="006219F0" w:rsidP="00227376">
            <w:pPr>
              <w:pStyle w:val="TableBodyText"/>
              <w:spacing w:before="40" w:after="40"/>
            </w:pPr>
            <w:r>
              <w:t>$696.1m</w:t>
            </w:r>
          </w:p>
        </w:tc>
        <w:tc>
          <w:tcPr>
            <w:tcW w:w="1843" w:type="dxa"/>
          </w:tcPr>
          <w:p w14:paraId="5C98146D" w14:textId="04AE4E22" w:rsidR="006219F0" w:rsidRDefault="006219F0" w:rsidP="00227376">
            <w:pPr>
              <w:pStyle w:val="TableBodyText"/>
              <w:spacing w:before="40" w:after="40"/>
            </w:pPr>
            <w:r>
              <w:t>$697.0m</w:t>
            </w:r>
          </w:p>
        </w:tc>
        <w:tc>
          <w:tcPr>
            <w:tcW w:w="1834" w:type="dxa"/>
          </w:tcPr>
          <w:p w14:paraId="515480B3" w14:textId="47AE95F3" w:rsidR="006219F0" w:rsidRDefault="006219F0" w:rsidP="00227376">
            <w:pPr>
              <w:pStyle w:val="TableBodyText"/>
              <w:spacing w:before="40" w:after="40"/>
            </w:pPr>
            <w:r>
              <w:t>($0.9m)</w:t>
            </w:r>
          </w:p>
        </w:tc>
      </w:tr>
      <w:tr w:rsidR="006219F0" w14:paraId="5DE2FA54" w14:textId="77777777" w:rsidTr="00F6228B">
        <w:tc>
          <w:tcPr>
            <w:tcW w:w="2268" w:type="dxa"/>
          </w:tcPr>
          <w:p w14:paraId="22C447B3" w14:textId="7FFF75B6" w:rsidR="006219F0" w:rsidRDefault="006219F0" w:rsidP="00227376">
            <w:pPr>
              <w:pStyle w:val="TableBodyText"/>
              <w:spacing w:before="40" w:after="40"/>
            </w:pPr>
            <w:r>
              <w:t>Capex</w:t>
            </w:r>
          </w:p>
        </w:tc>
        <w:tc>
          <w:tcPr>
            <w:tcW w:w="1843" w:type="dxa"/>
          </w:tcPr>
          <w:p w14:paraId="5EFF6CC7" w14:textId="2CE233FB" w:rsidR="006219F0" w:rsidRDefault="006219F0" w:rsidP="00227376">
            <w:pPr>
              <w:pStyle w:val="TableBodyText"/>
              <w:spacing w:before="40" w:after="40"/>
            </w:pPr>
            <w:r>
              <w:t>Aggregate</w:t>
            </w:r>
          </w:p>
        </w:tc>
        <w:tc>
          <w:tcPr>
            <w:tcW w:w="1843" w:type="dxa"/>
          </w:tcPr>
          <w:p w14:paraId="07FCE477" w14:textId="10E0F18E" w:rsidR="006219F0" w:rsidRDefault="006219F0" w:rsidP="00227376">
            <w:pPr>
              <w:pStyle w:val="TableBodyText"/>
              <w:spacing w:before="40" w:after="40"/>
            </w:pPr>
            <w:r>
              <w:t>Unchanged across scenarios</w:t>
            </w:r>
          </w:p>
        </w:tc>
        <w:tc>
          <w:tcPr>
            <w:tcW w:w="1843" w:type="dxa"/>
          </w:tcPr>
          <w:p w14:paraId="0BD5585D" w14:textId="283BA5AF" w:rsidR="006219F0" w:rsidRDefault="006219F0" w:rsidP="00227376">
            <w:pPr>
              <w:pStyle w:val="TableBodyText"/>
              <w:spacing w:before="40" w:after="40"/>
            </w:pPr>
            <w:r>
              <w:t>Unchanged across scenarios</w:t>
            </w:r>
          </w:p>
        </w:tc>
        <w:tc>
          <w:tcPr>
            <w:tcW w:w="1834" w:type="dxa"/>
          </w:tcPr>
          <w:p w14:paraId="12ABA4EE" w14:textId="2101D884" w:rsidR="006219F0" w:rsidRDefault="003F556A" w:rsidP="00227376">
            <w:pPr>
              <w:pStyle w:val="TableBodyText"/>
              <w:spacing w:before="40" w:after="40"/>
            </w:pPr>
            <w:r>
              <w:t>Nil</w:t>
            </w:r>
          </w:p>
        </w:tc>
      </w:tr>
      <w:tr w:rsidR="006219F0" w14:paraId="2F251329" w14:textId="77777777" w:rsidTr="003F556A">
        <w:tc>
          <w:tcPr>
            <w:tcW w:w="2268" w:type="dxa"/>
            <w:shd w:val="clear" w:color="auto" w:fill="F2F2F2"/>
          </w:tcPr>
          <w:p w14:paraId="71B6914D" w14:textId="252EE2DA" w:rsidR="006219F0" w:rsidRDefault="006219F0" w:rsidP="00227376">
            <w:pPr>
              <w:pStyle w:val="TableBodyText"/>
              <w:spacing w:before="40" w:after="40"/>
            </w:pPr>
            <w:r>
              <w:t>Revenue requirement by tariff category</w:t>
            </w:r>
          </w:p>
        </w:tc>
        <w:tc>
          <w:tcPr>
            <w:tcW w:w="1843" w:type="dxa"/>
            <w:shd w:val="clear" w:color="auto" w:fill="F2F2F2"/>
          </w:tcPr>
          <w:p w14:paraId="03F13D2C" w14:textId="31C01CC4" w:rsidR="006219F0" w:rsidRDefault="006219F0" w:rsidP="00227376">
            <w:pPr>
              <w:pStyle w:val="TableBodyText"/>
              <w:spacing w:before="40" w:after="40"/>
            </w:pPr>
            <w:r>
              <w:t>N/A</w:t>
            </w:r>
          </w:p>
        </w:tc>
        <w:tc>
          <w:tcPr>
            <w:tcW w:w="1843" w:type="dxa"/>
            <w:shd w:val="clear" w:color="auto" w:fill="F2F2F2"/>
          </w:tcPr>
          <w:p w14:paraId="58C480BF" w14:textId="4CF8EC99" w:rsidR="006219F0" w:rsidRDefault="006219F0" w:rsidP="00227376">
            <w:pPr>
              <w:pStyle w:val="TableBodyText"/>
              <w:spacing w:before="40" w:after="40"/>
            </w:pPr>
            <w:r>
              <w:t>N/A</w:t>
            </w:r>
          </w:p>
        </w:tc>
        <w:tc>
          <w:tcPr>
            <w:tcW w:w="1843" w:type="dxa"/>
            <w:shd w:val="clear" w:color="auto" w:fill="F2F2F2"/>
          </w:tcPr>
          <w:p w14:paraId="058C0F55" w14:textId="0D33831A" w:rsidR="006219F0" w:rsidRDefault="006219F0" w:rsidP="00227376">
            <w:pPr>
              <w:pStyle w:val="TableBodyText"/>
              <w:spacing w:before="40" w:after="40"/>
            </w:pPr>
            <w:r>
              <w:t>N/A</w:t>
            </w:r>
          </w:p>
        </w:tc>
        <w:tc>
          <w:tcPr>
            <w:tcW w:w="1834" w:type="dxa"/>
            <w:shd w:val="clear" w:color="auto" w:fill="F2F2F2"/>
          </w:tcPr>
          <w:p w14:paraId="6934F197" w14:textId="3AE6B83E" w:rsidR="006219F0" w:rsidRDefault="006219F0" w:rsidP="00227376">
            <w:pPr>
              <w:pStyle w:val="TableBodyText"/>
              <w:spacing w:before="40" w:after="40"/>
            </w:pPr>
            <w:r>
              <w:t>N/A</w:t>
            </w:r>
          </w:p>
        </w:tc>
      </w:tr>
      <w:tr w:rsidR="006219F0" w14:paraId="3E2284D1" w14:textId="77777777" w:rsidTr="00F6228B">
        <w:tc>
          <w:tcPr>
            <w:tcW w:w="2268" w:type="dxa"/>
          </w:tcPr>
          <w:p w14:paraId="4E39B1C0" w14:textId="7E3DCE3E" w:rsidR="006219F0" w:rsidRDefault="006219F0" w:rsidP="00227376">
            <w:pPr>
              <w:pStyle w:val="TableBodyText"/>
              <w:spacing w:before="40" w:after="40"/>
            </w:pPr>
            <w:r>
              <w:t>Revenue requirement – variable charges</w:t>
            </w:r>
          </w:p>
        </w:tc>
        <w:tc>
          <w:tcPr>
            <w:tcW w:w="1843" w:type="dxa"/>
          </w:tcPr>
          <w:p w14:paraId="1664F74E" w14:textId="04BCDF75" w:rsidR="006219F0" w:rsidRDefault="006219F0" w:rsidP="00227376">
            <w:pPr>
              <w:pStyle w:val="TableBodyText"/>
              <w:spacing w:before="40" w:after="40"/>
            </w:pPr>
            <w:r>
              <w:t>Aggregate</w:t>
            </w:r>
          </w:p>
        </w:tc>
        <w:tc>
          <w:tcPr>
            <w:tcW w:w="1843" w:type="dxa"/>
          </w:tcPr>
          <w:p w14:paraId="3A703C09" w14:textId="7D0D3C9D" w:rsidR="006219F0" w:rsidRDefault="006219F0" w:rsidP="00227376">
            <w:pPr>
              <w:pStyle w:val="TableBodyText"/>
              <w:spacing w:before="40" w:after="40"/>
            </w:pPr>
            <w:r>
              <w:t>$262.1m</w:t>
            </w:r>
          </w:p>
        </w:tc>
        <w:tc>
          <w:tcPr>
            <w:tcW w:w="1843" w:type="dxa"/>
          </w:tcPr>
          <w:p w14:paraId="7EBBF0CB" w14:textId="7CDA8E0E" w:rsidR="006219F0" w:rsidRDefault="006219F0" w:rsidP="00227376">
            <w:pPr>
              <w:pStyle w:val="TableBodyText"/>
              <w:spacing w:before="40" w:after="40"/>
            </w:pPr>
            <w:r>
              <w:t>$263</w:t>
            </w:r>
            <w:r w:rsidR="003F556A">
              <w:t>.</w:t>
            </w:r>
            <w:r>
              <w:t>4m</w:t>
            </w:r>
          </w:p>
        </w:tc>
        <w:tc>
          <w:tcPr>
            <w:tcW w:w="1834" w:type="dxa"/>
          </w:tcPr>
          <w:p w14:paraId="0B119F8C" w14:textId="4646E926" w:rsidR="006219F0" w:rsidRDefault="006219F0" w:rsidP="00227376">
            <w:pPr>
              <w:pStyle w:val="TableBodyText"/>
              <w:spacing w:before="40" w:after="40"/>
            </w:pPr>
            <w:r>
              <w:t>+$1.3m</w:t>
            </w:r>
          </w:p>
        </w:tc>
      </w:tr>
      <w:tr w:rsidR="006219F0" w14:paraId="66AECD79" w14:textId="77777777" w:rsidTr="00F6228B">
        <w:tc>
          <w:tcPr>
            <w:tcW w:w="2268" w:type="dxa"/>
          </w:tcPr>
          <w:p w14:paraId="29F52C24" w14:textId="628D54AC" w:rsidR="006219F0" w:rsidRDefault="006219F0" w:rsidP="00227376">
            <w:pPr>
              <w:pStyle w:val="TableBodyText"/>
              <w:spacing w:before="40" w:after="40"/>
            </w:pPr>
            <w:r>
              <w:t>Revenue requirement – fixed charge</w:t>
            </w:r>
          </w:p>
        </w:tc>
        <w:tc>
          <w:tcPr>
            <w:tcW w:w="1843" w:type="dxa"/>
          </w:tcPr>
          <w:p w14:paraId="3DAB3719" w14:textId="3A5E2C82" w:rsidR="006219F0" w:rsidRDefault="006219F0" w:rsidP="00227376">
            <w:pPr>
              <w:pStyle w:val="TableBodyText"/>
              <w:spacing w:before="40" w:after="40"/>
            </w:pPr>
            <w:r>
              <w:t>Aggregate</w:t>
            </w:r>
          </w:p>
        </w:tc>
        <w:tc>
          <w:tcPr>
            <w:tcW w:w="1843" w:type="dxa"/>
          </w:tcPr>
          <w:p w14:paraId="6C6D81A3" w14:textId="1C1DC3D5" w:rsidR="006219F0" w:rsidRDefault="006219F0" w:rsidP="00227376">
            <w:pPr>
              <w:pStyle w:val="TableBodyText"/>
              <w:spacing w:before="40" w:after="40"/>
            </w:pPr>
            <w:r>
              <w:t>$2,202.0m</w:t>
            </w:r>
          </w:p>
        </w:tc>
        <w:tc>
          <w:tcPr>
            <w:tcW w:w="1843" w:type="dxa"/>
          </w:tcPr>
          <w:p w14:paraId="401335F6" w14:textId="7152A3FD" w:rsidR="006219F0" w:rsidRDefault="006219F0" w:rsidP="00227376">
            <w:pPr>
              <w:pStyle w:val="TableBodyText"/>
              <w:spacing w:before="40" w:after="40"/>
            </w:pPr>
            <w:r>
              <w:t>$2,201.5m</w:t>
            </w:r>
          </w:p>
        </w:tc>
        <w:tc>
          <w:tcPr>
            <w:tcW w:w="1834" w:type="dxa"/>
          </w:tcPr>
          <w:p w14:paraId="3C0A0000" w14:textId="20ABE06A" w:rsidR="006219F0" w:rsidRDefault="006219F0" w:rsidP="00227376">
            <w:pPr>
              <w:pStyle w:val="TableBodyText"/>
              <w:spacing w:before="40" w:after="40"/>
            </w:pPr>
            <w:r>
              <w:t>($0.4m)</w:t>
            </w:r>
          </w:p>
        </w:tc>
      </w:tr>
      <w:tr w:rsidR="006219F0" w14:paraId="25681B24" w14:textId="77777777" w:rsidTr="00F6228B">
        <w:tc>
          <w:tcPr>
            <w:tcW w:w="2268" w:type="dxa"/>
          </w:tcPr>
          <w:p w14:paraId="23E940EF" w14:textId="552CC9E0" w:rsidR="006219F0" w:rsidRDefault="006219F0" w:rsidP="00227376">
            <w:pPr>
              <w:pStyle w:val="TableBodyText"/>
              <w:spacing w:before="40" w:after="40"/>
            </w:pPr>
            <w:r>
              <w:t>Total revenue requirement (A)</w:t>
            </w:r>
          </w:p>
        </w:tc>
        <w:tc>
          <w:tcPr>
            <w:tcW w:w="1843" w:type="dxa"/>
          </w:tcPr>
          <w:p w14:paraId="466CCB1E" w14:textId="19932983" w:rsidR="006219F0" w:rsidRDefault="006219F0" w:rsidP="00227376">
            <w:pPr>
              <w:pStyle w:val="TableBodyText"/>
              <w:spacing w:before="40" w:after="40"/>
            </w:pPr>
            <w:r>
              <w:t>N/A</w:t>
            </w:r>
          </w:p>
        </w:tc>
        <w:tc>
          <w:tcPr>
            <w:tcW w:w="1843" w:type="dxa"/>
          </w:tcPr>
          <w:p w14:paraId="56B923E0" w14:textId="0AC8710E" w:rsidR="006219F0" w:rsidRDefault="006219F0" w:rsidP="00227376">
            <w:pPr>
              <w:pStyle w:val="TableBodyText"/>
              <w:spacing w:before="40" w:after="40"/>
            </w:pPr>
            <w:r>
              <w:t>$2,464.1m</w:t>
            </w:r>
          </w:p>
        </w:tc>
        <w:tc>
          <w:tcPr>
            <w:tcW w:w="1843" w:type="dxa"/>
          </w:tcPr>
          <w:p w14:paraId="17A22A62" w14:textId="2F63BF21" w:rsidR="006219F0" w:rsidRDefault="006219F0" w:rsidP="00227376">
            <w:pPr>
              <w:pStyle w:val="TableBodyText"/>
              <w:spacing w:before="40" w:after="40"/>
            </w:pPr>
            <w:r>
              <w:t>$2,465.0m</w:t>
            </w:r>
          </w:p>
        </w:tc>
        <w:tc>
          <w:tcPr>
            <w:tcW w:w="1834" w:type="dxa"/>
          </w:tcPr>
          <w:p w14:paraId="4340BB8E" w14:textId="6DE36F52" w:rsidR="006219F0" w:rsidRDefault="006219F0" w:rsidP="00227376">
            <w:pPr>
              <w:pStyle w:val="TableBodyText"/>
              <w:spacing w:before="40" w:after="40"/>
            </w:pPr>
            <w:r>
              <w:t>+$0.9m</w:t>
            </w:r>
          </w:p>
        </w:tc>
      </w:tr>
      <w:tr w:rsidR="006219F0" w14:paraId="0BAB9B5F" w14:textId="77777777" w:rsidTr="003F556A">
        <w:tc>
          <w:tcPr>
            <w:tcW w:w="2268" w:type="dxa"/>
            <w:shd w:val="clear" w:color="auto" w:fill="F2F2F2"/>
          </w:tcPr>
          <w:p w14:paraId="00B3E754" w14:textId="77777777" w:rsidR="003F556A" w:rsidRDefault="006219F0" w:rsidP="00227376">
            <w:pPr>
              <w:pStyle w:val="TableBodyTextBold"/>
              <w:spacing w:before="40" w:after="40"/>
            </w:pPr>
            <w:r>
              <w:t>Post submission actuals</w:t>
            </w:r>
          </w:p>
          <w:p w14:paraId="27972E8C" w14:textId="04B873B0" w:rsidR="006219F0" w:rsidRDefault="006219F0" w:rsidP="00227376">
            <w:pPr>
              <w:pStyle w:val="TableBodyText"/>
              <w:spacing w:before="40" w:after="40"/>
            </w:pPr>
            <w:r>
              <w:t xml:space="preserve">(scenarios 1 and 2 assume </w:t>
            </w:r>
            <w:r w:rsidR="002E2D3C">
              <w:t>COVID</w:t>
            </w:r>
            <w:r w:rsidR="002E2D3C">
              <w:noBreakHyphen/>
              <w:t>19</w:t>
            </w:r>
            <w:r>
              <w:t xml:space="preserve"> </w:t>
            </w:r>
            <w:r>
              <w:lastRenderedPageBreak/>
              <w:t>adjusted forecasts become actuals)</w:t>
            </w:r>
          </w:p>
        </w:tc>
        <w:tc>
          <w:tcPr>
            <w:tcW w:w="1843" w:type="dxa"/>
            <w:shd w:val="clear" w:color="auto" w:fill="F2F2F2"/>
          </w:tcPr>
          <w:p w14:paraId="6DE170D8" w14:textId="45C8C053" w:rsidR="006219F0" w:rsidRDefault="006219F0" w:rsidP="00227376">
            <w:pPr>
              <w:pStyle w:val="TableBodyText"/>
              <w:spacing w:before="40" w:after="40"/>
            </w:pPr>
            <w:r>
              <w:lastRenderedPageBreak/>
              <w:t>N/A</w:t>
            </w:r>
          </w:p>
        </w:tc>
        <w:tc>
          <w:tcPr>
            <w:tcW w:w="1843" w:type="dxa"/>
            <w:shd w:val="clear" w:color="auto" w:fill="F2F2F2"/>
          </w:tcPr>
          <w:p w14:paraId="7CB31350" w14:textId="01382FF3" w:rsidR="006219F0" w:rsidRDefault="006219F0" w:rsidP="00227376">
            <w:pPr>
              <w:pStyle w:val="TableBodyText"/>
              <w:spacing w:before="40" w:after="40"/>
            </w:pPr>
            <w:r>
              <w:t>N/A</w:t>
            </w:r>
          </w:p>
        </w:tc>
        <w:tc>
          <w:tcPr>
            <w:tcW w:w="1843" w:type="dxa"/>
            <w:shd w:val="clear" w:color="auto" w:fill="F2F2F2"/>
          </w:tcPr>
          <w:p w14:paraId="7CF8E636" w14:textId="337A6AD1" w:rsidR="006219F0" w:rsidRDefault="006219F0" w:rsidP="00227376">
            <w:pPr>
              <w:pStyle w:val="TableBodyText"/>
              <w:spacing w:before="40" w:after="40"/>
            </w:pPr>
            <w:r>
              <w:t>N/A</w:t>
            </w:r>
          </w:p>
        </w:tc>
        <w:tc>
          <w:tcPr>
            <w:tcW w:w="1834" w:type="dxa"/>
            <w:shd w:val="clear" w:color="auto" w:fill="F2F2F2"/>
          </w:tcPr>
          <w:p w14:paraId="73A49316" w14:textId="02E4CE1A" w:rsidR="006219F0" w:rsidRDefault="006219F0" w:rsidP="00227376">
            <w:pPr>
              <w:pStyle w:val="TableBodyText"/>
              <w:spacing w:before="40" w:after="40"/>
            </w:pPr>
            <w:r>
              <w:t>N/A</w:t>
            </w:r>
          </w:p>
        </w:tc>
      </w:tr>
      <w:tr w:rsidR="006219F0" w14:paraId="53B4AB68" w14:textId="77777777" w:rsidTr="00F6228B">
        <w:tc>
          <w:tcPr>
            <w:tcW w:w="2268" w:type="dxa"/>
          </w:tcPr>
          <w:p w14:paraId="2F2BBE6C" w14:textId="6B63BEDD" w:rsidR="006219F0" w:rsidRDefault="006219F0" w:rsidP="00227376">
            <w:pPr>
              <w:pStyle w:val="TableBodyText"/>
              <w:spacing w:before="40" w:after="40"/>
            </w:pPr>
            <w:r>
              <w:t>Actual sewage treated (ML)</w:t>
            </w:r>
          </w:p>
        </w:tc>
        <w:tc>
          <w:tcPr>
            <w:tcW w:w="1843" w:type="dxa"/>
          </w:tcPr>
          <w:p w14:paraId="3C350662" w14:textId="5F0D20BF" w:rsidR="006219F0" w:rsidRDefault="006219F0" w:rsidP="00227376">
            <w:pPr>
              <w:pStyle w:val="TableBodyText"/>
              <w:spacing w:before="40" w:after="40"/>
            </w:pPr>
            <w:r>
              <w:t>Average</w:t>
            </w:r>
          </w:p>
        </w:tc>
        <w:tc>
          <w:tcPr>
            <w:tcW w:w="1843" w:type="dxa"/>
          </w:tcPr>
          <w:p w14:paraId="5942AC93" w14:textId="0F3D6474" w:rsidR="006219F0" w:rsidRDefault="006219F0" w:rsidP="00227376">
            <w:pPr>
              <w:pStyle w:val="TableBodyText"/>
              <w:spacing w:before="40" w:after="40"/>
            </w:pPr>
            <w:r>
              <w:t>329,357</w:t>
            </w:r>
          </w:p>
        </w:tc>
        <w:tc>
          <w:tcPr>
            <w:tcW w:w="1843" w:type="dxa"/>
          </w:tcPr>
          <w:p w14:paraId="6DE36E79" w14:textId="6B6461F8" w:rsidR="006219F0" w:rsidRDefault="006219F0" w:rsidP="00227376">
            <w:pPr>
              <w:pStyle w:val="TableBodyText"/>
              <w:spacing w:before="40" w:after="40"/>
            </w:pPr>
            <w:r>
              <w:t>329,357</w:t>
            </w:r>
          </w:p>
        </w:tc>
        <w:tc>
          <w:tcPr>
            <w:tcW w:w="1834" w:type="dxa"/>
          </w:tcPr>
          <w:p w14:paraId="49120773" w14:textId="69D52CCF" w:rsidR="006219F0" w:rsidRDefault="006219F0" w:rsidP="00227376">
            <w:pPr>
              <w:pStyle w:val="TableBodyText"/>
              <w:spacing w:before="40" w:after="40"/>
            </w:pPr>
            <w:r>
              <w:t>Nil</w:t>
            </w:r>
          </w:p>
        </w:tc>
      </w:tr>
      <w:tr w:rsidR="006219F0" w14:paraId="3A9470ED" w14:textId="77777777" w:rsidTr="00F6228B">
        <w:tc>
          <w:tcPr>
            <w:tcW w:w="2268" w:type="dxa"/>
          </w:tcPr>
          <w:p w14:paraId="78438949" w14:textId="09D7888F" w:rsidR="006219F0" w:rsidRDefault="006219F0" w:rsidP="00227376">
            <w:pPr>
              <w:pStyle w:val="TableBodyText"/>
              <w:spacing w:before="40" w:after="40"/>
            </w:pPr>
            <w:r>
              <w:t>Controllable opex avoided (B)</w:t>
            </w:r>
          </w:p>
        </w:tc>
        <w:tc>
          <w:tcPr>
            <w:tcW w:w="1843" w:type="dxa"/>
          </w:tcPr>
          <w:p w14:paraId="51F69FFE" w14:textId="14A586F3" w:rsidR="006219F0" w:rsidRDefault="006219F0" w:rsidP="00227376">
            <w:pPr>
              <w:pStyle w:val="TableBodyText"/>
              <w:spacing w:before="40" w:after="40"/>
            </w:pPr>
            <w:r>
              <w:t>Aggregate</w:t>
            </w:r>
          </w:p>
        </w:tc>
        <w:tc>
          <w:tcPr>
            <w:tcW w:w="1843" w:type="dxa"/>
          </w:tcPr>
          <w:p w14:paraId="7D64B174" w14:textId="5A8D229E" w:rsidR="006219F0" w:rsidRDefault="006219F0" w:rsidP="00227376">
            <w:pPr>
              <w:pStyle w:val="TableBodyText"/>
              <w:spacing w:before="40" w:after="40"/>
            </w:pPr>
            <w:r>
              <w:t>nil</w:t>
            </w:r>
          </w:p>
        </w:tc>
        <w:tc>
          <w:tcPr>
            <w:tcW w:w="1843" w:type="dxa"/>
          </w:tcPr>
          <w:p w14:paraId="1AF8BBB5" w14:textId="4E5B111D" w:rsidR="006219F0" w:rsidRDefault="006219F0" w:rsidP="00227376">
            <w:pPr>
              <w:pStyle w:val="TableBodyText"/>
              <w:spacing w:before="40" w:after="40"/>
            </w:pPr>
            <w:r>
              <w:t>+0.9m</w:t>
            </w:r>
          </w:p>
        </w:tc>
        <w:tc>
          <w:tcPr>
            <w:tcW w:w="1834" w:type="dxa"/>
          </w:tcPr>
          <w:p w14:paraId="5345DF4D" w14:textId="2B99335E" w:rsidR="006219F0" w:rsidRDefault="006219F0" w:rsidP="00227376">
            <w:pPr>
              <w:pStyle w:val="TableBodyText"/>
              <w:spacing w:before="40" w:after="40"/>
            </w:pPr>
            <w:r>
              <w:t>N/A</w:t>
            </w:r>
          </w:p>
        </w:tc>
      </w:tr>
      <w:tr w:rsidR="006219F0" w14:paraId="4C6ADD4C" w14:textId="77777777" w:rsidTr="00F6228B">
        <w:tc>
          <w:tcPr>
            <w:tcW w:w="2268" w:type="dxa"/>
          </w:tcPr>
          <w:p w14:paraId="2EECD7E8" w14:textId="7D0028C8" w:rsidR="006219F0" w:rsidRDefault="006219F0" w:rsidP="00227376">
            <w:pPr>
              <w:pStyle w:val="TableBodyText"/>
              <w:spacing w:before="40" w:after="40"/>
            </w:pPr>
            <w:r>
              <w:t>Revenue earned – variable charges</w:t>
            </w:r>
          </w:p>
        </w:tc>
        <w:tc>
          <w:tcPr>
            <w:tcW w:w="1843" w:type="dxa"/>
          </w:tcPr>
          <w:p w14:paraId="4F23AF3B" w14:textId="4BB98CDA" w:rsidR="006219F0" w:rsidRDefault="006219F0" w:rsidP="00227376">
            <w:pPr>
              <w:pStyle w:val="TableBodyText"/>
              <w:spacing w:before="40" w:after="40"/>
            </w:pPr>
            <w:r>
              <w:t>Aggregate</w:t>
            </w:r>
          </w:p>
        </w:tc>
        <w:tc>
          <w:tcPr>
            <w:tcW w:w="1843" w:type="dxa"/>
          </w:tcPr>
          <w:p w14:paraId="27063D02" w14:textId="337680FB" w:rsidR="006219F0" w:rsidRDefault="006219F0" w:rsidP="00227376">
            <w:pPr>
              <w:pStyle w:val="TableBodyText"/>
              <w:spacing w:before="40" w:after="40"/>
            </w:pPr>
            <w:r>
              <w:t>$262.1m</w:t>
            </w:r>
          </w:p>
        </w:tc>
        <w:tc>
          <w:tcPr>
            <w:tcW w:w="1843" w:type="dxa"/>
          </w:tcPr>
          <w:p w14:paraId="355F2FA6" w14:textId="1EDA78B2" w:rsidR="006219F0" w:rsidRDefault="006219F0" w:rsidP="00227376">
            <w:pPr>
              <w:pStyle w:val="TableBodyText"/>
              <w:spacing w:before="40" w:after="40"/>
            </w:pPr>
            <w:r>
              <w:t>$262.1m</w:t>
            </w:r>
          </w:p>
        </w:tc>
        <w:tc>
          <w:tcPr>
            <w:tcW w:w="1834" w:type="dxa"/>
          </w:tcPr>
          <w:p w14:paraId="1FB3B671" w14:textId="01263C05" w:rsidR="006219F0" w:rsidRDefault="006219F0" w:rsidP="00227376">
            <w:pPr>
              <w:pStyle w:val="TableBodyText"/>
              <w:spacing w:before="40" w:after="40"/>
            </w:pPr>
            <w:r>
              <w:t>Nil</w:t>
            </w:r>
          </w:p>
        </w:tc>
      </w:tr>
      <w:tr w:rsidR="006219F0" w14:paraId="47F561BB" w14:textId="77777777" w:rsidTr="00F6228B">
        <w:tc>
          <w:tcPr>
            <w:tcW w:w="2268" w:type="dxa"/>
          </w:tcPr>
          <w:p w14:paraId="692961FF" w14:textId="494F70E3" w:rsidR="006219F0" w:rsidRDefault="006219F0" w:rsidP="00227376">
            <w:pPr>
              <w:pStyle w:val="TableBodyText"/>
              <w:spacing w:before="40" w:after="40"/>
            </w:pPr>
            <w:r>
              <w:t>Revenue earned – fixed charges</w:t>
            </w:r>
          </w:p>
        </w:tc>
        <w:tc>
          <w:tcPr>
            <w:tcW w:w="1843" w:type="dxa"/>
          </w:tcPr>
          <w:p w14:paraId="73A16A65" w14:textId="49B543B5" w:rsidR="006219F0" w:rsidRDefault="006219F0" w:rsidP="00227376">
            <w:pPr>
              <w:pStyle w:val="TableBodyText"/>
              <w:spacing w:before="40" w:after="40"/>
            </w:pPr>
            <w:r>
              <w:t>Aggregate</w:t>
            </w:r>
          </w:p>
        </w:tc>
        <w:tc>
          <w:tcPr>
            <w:tcW w:w="1843" w:type="dxa"/>
          </w:tcPr>
          <w:p w14:paraId="127BA113" w14:textId="0B1724D5" w:rsidR="006219F0" w:rsidRDefault="006219F0" w:rsidP="00227376">
            <w:pPr>
              <w:pStyle w:val="TableBodyText"/>
              <w:spacing w:before="40" w:after="40"/>
            </w:pPr>
            <w:r>
              <w:t>$2,202.0m</w:t>
            </w:r>
          </w:p>
        </w:tc>
        <w:tc>
          <w:tcPr>
            <w:tcW w:w="1843" w:type="dxa"/>
          </w:tcPr>
          <w:p w14:paraId="2BDF1D76" w14:textId="32F83C2D" w:rsidR="006219F0" w:rsidRDefault="006219F0" w:rsidP="00227376">
            <w:pPr>
              <w:pStyle w:val="TableBodyText"/>
              <w:spacing w:before="40" w:after="40"/>
            </w:pPr>
            <w:r>
              <w:t>$2,201.5m</w:t>
            </w:r>
          </w:p>
        </w:tc>
        <w:tc>
          <w:tcPr>
            <w:tcW w:w="1834" w:type="dxa"/>
          </w:tcPr>
          <w:p w14:paraId="2979FD41" w14:textId="4F927842" w:rsidR="006219F0" w:rsidRDefault="006219F0" w:rsidP="00227376">
            <w:pPr>
              <w:pStyle w:val="TableBodyText"/>
              <w:spacing w:before="40" w:after="40"/>
            </w:pPr>
            <w:r>
              <w:t>($0.4m)</w:t>
            </w:r>
          </w:p>
        </w:tc>
      </w:tr>
      <w:tr w:rsidR="006219F0" w14:paraId="125C2D53" w14:textId="77777777" w:rsidTr="00F6228B">
        <w:tc>
          <w:tcPr>
            <w:tcW w:w="2268" w:type="dxa"/>
          </w:tcPr>
          <w:p w14:paraId="0B877511" w14:textId="6CE379C7" w:rsidR="006219F0" w:rsidRDefault="006219F0" w:rsidP="00227376">
            <w:pPr>
              <w:pStyle w:val="TableBodyText"/>
              <w:spacing w:before="40" w:after="40"/>
            </w:pPr>
            <w:r>
              <w:t>Total revenue earned (C)</w:t>
            </w:r>
          </w:p>
        </w:tc>
        <w:tc>
          <w:tcPr>
            <w:tcW w:w="1843" w:type="dxa"/>
          </w:tcPr>
          <w:p w14:paraId="66A2D52E" w14:textId="29E46325" w:rsidR="006219F0" w:rsidRDefault="006219F0" w:rsidP="00227376">
            <w:pPr>
              <w:pStyle w:val="TableBodyText"/>
              <w:spacing w:before="40" w:after="40"/>
            </w:pPr>
            <w:r>
              <w:t>Aggregate</w:t>
            </w:r>
          </w:p>
        </w:tc>
        <w:tc>
          <w:tcPr>
            <w:tcW w:w="1843" w:type="dxa"/>
          </w:tcPr>
          <w:p w14:paraId="0FD94069" w14:textId="7F073FC8" w:rsidR="006219F0" w:rsidRDefault="006219F0" w:rsidP="00227376">
            <w:pPr>
              <w:pStyle w:val="TableBodyText"/>
              <w:spacing w:before="40" w:after="40"/>
            </w:pPr>
            <w:r>
              <w:t>$2,464.1m</w:t>
            </w:r>
          </w:p>
        </w:tc>
        <w:tc>
          <w:tcPr>
            <w:tcW w:w="1843" w:type="dxa"/>
          </w:tcPr>
          <w:p w14:paraId="1C88AD26" w14:textId="0C01E6C7" w:rsidR="006219F0" w:rsidRDefault="006219F0" w:rsidP="00227376">
            <w:pPr>
              <w:pStyle w:val="TableBodyText"/>
              <w:spacing w:before="40" w:after="40"/>
            </w:pPr>
            <w:r>
              <w:t>$2,463.7m</w:t>
            </w:r>
          </w:p>
        </w:tc>
        <w:tc>
          <w:tcPr>
            <w:tcW w:w="1834" w:type="dxa"/>
          </w:tcPr>
          <w:p w14:paraId="42675CB4" w14:textId="147F0540" w:rsidR="006219F0" w:rsidRDefault="006219F0" w:rsidP="00227376">
            <w:pPr>
              <w:pStyle w:val="TableBodyText"/>
              <w:spacing w:before="40" w:after="40"/>
            </w:pPr>
            <w:r>
              <w:t>($0.4m)</w:t>
            </w:r>
          </w:p>
        </w:tc>
      </w:tr>
      <w:tr w:rsidR="006219F0" w14:paraId="315322CE" w14:textId="77777777" w:rsidTr="00F6228B">
        <w:tc>
          <w:tcPr>
            <w:tcW w:w="2268" w:type="dxa"/>
          </w:tcPr>
          <w:p w14:paraId="56D091A8" w14:textId="507F9D0A" w:rsidR="006219F0" w:rsidRDefault="006219F0" w:rsidP="00227376">
            <w:pPr>
              <w:pStyle w:val="TableBodyText"/>
              <w:spacing w:before="40" w:after="40"/>
            </w:pPr>
            <w:r>
              <w:t>Revenue not earned (D)</w:t>
            </w:r>
          </w:p>
        </w:tc>
        <w:tc>
          <w:tcPr>
            <w:tcW w:w="1843" w:type="dxa"/>
          </w:tcPr>
          <w:p w14:paraId="1A70C794" w14:textId="33B4E467" w:rsidR="006219F0" w:rsidRDefault="006219F0" w:rsidP="00227376">
            <w:pPr>
              <w:pStyle w:val="TableBodyText"/>
              <w:spacing w:before="40" w:after="40"/>
            </w:pPr>
            <w:r>
              <w:t>Aggregate</w:t>
            </w:r>
          </w:p>
        </w:tc>
        <w:tc>
          <w:tcPr>
            <w:tcW w:w="1843" w:type="dxa"/>
          </w:tcPr>
          <w:p w14:paraId="73A541AB" w14:textId="6BB7046F" w:rsidR="006219F0" w:rsidRDefault="006219F0" w:rsidP="00227376">
            <w:pPr>
              <w:pStyle w:val="TableBodyText"/>
              <w:spacing w:before="40" w:after="40"/>
            </w:pPr>
            <w:r>
              <w:t>nil</w:t>
            </w:r>
          </w:p>
        </w:tc>
        <w:tc>
          <w:tcPr>
            <w:tcW w:w="1843" w:type="dxa"/>
          </w:tcPr>
          <w:p w14:paraId="25D53336" w14:textId="13C58AC9" w:rsidR="006219F0" w:rsidRDefault="006219F0" w:rsidP="00227376">
            <w:pPr>
              <w:pStyle w:val="TableBodyText"/>
              <w:spacing w:before="40" w:after="40"/>
            </w:pPr>
            <w:r>
              <w:t>($1.3m)</w:t>
            </w:r>
          </w:p>
        </w:tc>
        <w:tc>
          <w:tcPr>
            <w:tcW w:w="1834" w:type="dxa"/>
          </w:tcPr>
          <w:p w14:paraId="7F1A5C48" w14:textId="0AF065D1" w:rsidR="006219F0" w:rsidRDefault="006219F0" w:rsidP="00227376">
            <w:pPr>
              <w:pStyle w:val="TableBodyText"/>
              <w:spacing w:before="40" w:after="40"/>
            </w:pPr>
            <w:r>
              <w:t>N/A</w:t>
            </w:r>
          </w:p>
        </w:tc>
      </w:tr>
      <w:tr w:rsidR="006219F0" w14:paraId="167C02DC" w14:textId="77777777" w:rsidTr="003F556A">
        <w:tc>
          <w:tcPr>
            <w:tcW w:w="2268" w:type="dxa"/>
            <w:shd w:val="clear" w:color="auto" w:fill="F2F2F2"/>
          </w:tcPr>
          <w:p w14:paraId="11D8CAD3" w14:textId="1E3E9AC2" w:rsidR="006219F0" w:rsidRDefault="006219F0" w:rsidP="00227376">
            <w:pPr>
              <w:pStyle w:val="TableBodyTextBold"/>
              <w:spacing w:before="40" w:after="40"/>
            </w:pPr>
            <w:r>
              <w:t>Net position – Scenario 2 compared to Scenario 1</w:t>
            </w:r>
          </w:p>
        </w:tc>
        <w:tc>
          <w:tcPr>
            <w:tcW w:w="1843" w:type="dxa"/>
            <w:shd w:val="clear" w:color="auto" w:fill="F2F2F2"/>
          </w:tcPr>
          <w:p w14:paraId="44E9C297" w14:textId="30345E4C" w:rsidR="006219F0" w:rsidRDefault="006219F0" w:rsidP="00227376">
            <w:pPr>
              <w:pStyle w:val="TableBodyText"/>
              <w:spacing w:before="40" w:after="40"/>
            </w:pPr>
            <w:r>
              <w:t>N/A</w:t>
            </w:r>
          </w:p>
        </w:tc>
        <w:tc>
          <w:tcPr>
            <w:tcW w:w="1843" w:type="dxa"/>
            <w:shd w:val="clear" w:color="auto" w:fill="F2F2F2"/>
          </w:tcPr>
          <w:p w14:paraId="56DAEEB3" w14:textId="2919A654" w:rsidR="006219F0" w:rsidRDefault="006219F0" w:rsidP="00227376">
            <w:pPr>
              <w:pStyle w:val="TableBodyText"/>
              <w:spacing w:before="40" w:after="40"/>
            </w:pPr>
            <w:r>
              <w:t>N/A</w:t>
            </w:r>
          </w:p>
        </w:tc>
        <w:tc>
          <w:tcPr>
            <w:tcW w:w="1843" w:type="dxa"/>
            <w:shd w:val="clear" w:color="auto" w:fill="F2F2F2"/>
          </w:tcPr>
          <w:p w14:paraId="28042CAF" w14:textId="34BBFE23" w:rsidR="006219F0" w:rsidRDefault="006219F0" w:rsidP="00227376">
            <w:pPr>
              <w:pStyle w:val="TableBodyText"/>
              <w:spacing w:before="40" w:after="40"/>
            </w:pPr>
            <w:r>
              <w:t>N/A</w:t>
            </w:r>
          </w:p>
        </w:tc>
        <w:tc>
          <w:tcPr>
            <w:tcW w:w="1834" w:type="dxa"/>
            <w:shd w:val="clear" w:color="auto" w:fill="F2F2F2"/>
          </w:tcPr>
          <w:p w14:paraId="4332FF61" w14:textId="4213835E" w:rsidR="006219F0" w:rsidRDefault="006219F0" w:rsidP="00227376">
            <w:pPr>
              <w:pStyle w:val="TableBodyText"/>
              <w:spacing w:before="40" w:after="40"/>
            </w:pPr>
            <w:r>
              <w:t>N/A</w:t>
            </w:r>
          </w:p>
        </w:tc>
      </w:tr>
      <w:tr w:rsidR="006219F0" w14:paraId="7729C4CB" w14:textId="77777777" w:rsidTr="00F6228B">
        <w:tc>
          <w:tcPr>
            <w:tcW w:w="2268" w:type="dxa"/>
          </w:tcPr>
          <w:p w14:paraId="51AA8A98" w14:textId="65DF9317" w:rsidR="006219F0" w:rsidRDefault="006219F0" w:rsidP="00227376">
            <w:pPr>
              <w:pStyle w:val="TableBodyText"/>
              <w:spacing w:before="40" w:after="40"/>
            </w:pPr>
            <w:r>
              <w:t xml:space="preserve">Melbourne Water </w:t>
            </w:r>
            <w:r>
              <w:br/>
              <w:t>(E) = (B) + (C) + (D)</w:t>
            </w:r>
          </w:p>
        </w:tc>
        <w:tc>
          <w:tcPr>
            <w:tcW w:w="1843" w:type="dxa"/>
          </w:tcPr>
          <w:p w14:paraId="1693D92A" w14:textId="63BD2280" w:rsidR="006219F0" w:rsidRDefault="006219F0" w:rsidP="00227376">
            <w:pPr>
              <w:pStyle w:val="TableBodyText"/>
              <w:spacing w:before="40" w:after="40"/>
            </w:pPr>
            <w:r>
              <w:t>Aggregate</w:t>
            </w:r>
          </w:p>
        </w:tc>
        <w:tc>
          <w:tcPr>
            <w:tcW w:w="1843" w:type="dxa"/>
          </w:tcPr>
          <w:p w14:paraId="40FEE1F8" w14:textId="10BB293C" w:rsidR="006219F0" w:rsidRDefault="006219F0" w:rsidP="00227376">
            <w:pPr>
              <w:pStyle w:val="TableBodyText"/>
              <w:spacing w:before="40" w:after="40"/>
            </w:pPr>
            <w:r>
              <w:t>N/A</w:t>
            </w:r>
          </w:p>
        </w:tc>
        <w:tc>
          <w:tcPr>
            <w:tcW w:w="1843" w:type="dxa"/>
          </w:tcPr>
          <w:p w14:paraId="0D2FCC66" w14:textId="3F8914A9" w:rsidR="006219F0" w:rsidRDefault="006219F0" w:rsidP="00227376">
            <w:pPr>
              <w:pStyle w:val="TableBodyText"/>
              <w:spacing w:before="40" w:after="40"/>
            </w:pPr>
            <w:r>
              <w:t>($0.4m)</w:t>
            </w:r>
          </w:p>
        </w:tc>
        <w:tc>
          <w:tcPr>
            <w:tcW w:w="1834" w:type="dxa"/>
          </w:tcPr>
          <w:p w14:paraId="7DC12EB5" w14:textId="3BDC6AC2" w:rsidR="006219F0" w:rsidRDefault="006219F0" w:rsidP="00227376">
            <w:pPr>
              <w:pStyle w:val="TableBodyText"/>
              <w:spacing w:before="40" w:after="40"/>
            </w:pPr>
            <w:r>
              <w:t>N/A</w:t>
            </w:r>
          </w:p>
        </w:tc>
      </w:tr>
      <w:tr w:rsidR="006219F0" w14:paraId="6BFABA55" w14:textId="77777777" w:rsidTr="00F6228B">
        <w:tc>
          <w:tcPr>
            <w:tcW w:w="2268" w:type="dxa"/>
          </w:tcPr>
          <w:p w14:paraId="052C2149" w14:textId="0AD595C6" w:rsidR="006219F0" w:rsidRDefault="006219F0" w:rsidP="00227376">
            <w:pPr>
              <w:pStyle w:val="TableBodyText"/>
              <w:spacing w:before="40" w:after="40"/>
            </w:pPr>
            <w:r>
              <w:t xml:space="preserve">Customer (aggregate) net position compared to base case (F) </w:t>
            </w:r>
            <w:r w:rsidR="001F3C76">
              <w:t>= (A) – (C)</w:t>
            </w:r>
          </w:p>
        </w:tc>
        <w:tc>
          <w:tcPr>
            <w:tcW w:w="1843" w:type="dxa"/>
          </w:tcPr>
          <w:p w14:paraId="0905B2C2" w14:textId="4D9CAF34" w:rsidR="006219F0" w:rsidRDefault="001F3C76" w:rsidP="00227376">
            <w:pPr>
              <w:pStyle w:val="TableBodyText"/>
              <w:spacing w:before="40" w:after="40"/>
            </w:pPr>
            <w:r>
              <w:t>Aggregate</w:t>
            </w:r>
          </w:p>
        </w:tc>
        <w:tc>
          <w:tcPr>
            <w:tcW w:w="1843" w:type="dxa"/>
          </w:tcPr>
          <w:p w14:paraId="3AA769A9" w14:textId="20EC2E06" w:rsidR="006219F0" w:rsidRDefault="001F3C76" w:rsidP="00227376">
            <w:pPr>
              <w:pStyle w:val="TableBodyText"/>
              <w:spacing w:before="40" w:after="40"/>
            </w:pPr>
            <w:r>
              <w:t>N/A</w:t>
            </w:r>
          </w:p>
        </w:tc>
        <w:tc>
          <w:tcPr>
            <w:tcW w:w="1843" w:type="dxa"/>
          </w:tcPr>
          <w:p w14:paraId="438D402D" w14:textId="742D6B8D" w:rsidR="006219F0" w:rsidRDefault="001F3C76" w:rsidP="00227376">
            <w:pPr>
              <w:pStyle w:val="TableBodyText"/>
              <w:spacing w:before="40" w:after="40"/>
            </w:pPr>
            <w:r>
              <w:t>+$1.3m</w:t>
            </w:r>
          </w:p>
        </w:tc>
        <w:tc>
          <w:tcPr>
            <w:tcW w:w="1834" w:type="dxa"/>
          </w:tcPr>
          <w:p w14:paraId="1CE3D8A4" w14:textId="23F558DF" w:rsidR="006219F0" w:rsidRDefault="001F3C76" w:rsidP="00227376">
            <w:pPr>
              <w:pStyle w:val="TableBodyText"/>
              <w:spacing w:before="40" w:after="40"/>
            </w:pPr>
            <w:r>
              <w:t>N/A</w:t>
            </w:r>
          </w:p>
        </w:tc>
      </w:tr>
      <w:tr w:rsidR="001F3C76" w14:paraId="1FC142B8" w14:textId="77777777" w:rsidTr="003F556A">
        <w:tc>
          <w:tcPr>
            <w:tcW w:w="2268" w:type="dxa"/>
            <w:shd w:val="clear" w:color="auto" w:fill="F2F2F2"/>
          </w:tcPr>
          <w:p w14:paraId="06860C38" w14:textId="7D1BE421" w:rsidR="001F3C76" w:rsidRDefault="001F3C76" w:rsidP="00227376">
            <w:pPr>
              <w:pStyle w:val="TableBodyTextBold"/>
              <w:spacing w:before="40" w:after="40"/>
            </w:pPr>
            <w:r>
              <w:t>Combined services price movement expressed as a PO</w:t>
            </w:r>
          </w:p>
        </w:tc>
        <w:tc>
          <w:tcPr>
            <w:tcW w:w="1843" w:type="dxa"/>
            <w:shd w:val="clear" w:color="auto" w:fill="F2F2F2"/>
          </w:tcPr>
          <w:p w14:paraId="5F8F72EB" w14:textId="01199A5E" w:rsidR="001F3C76" w:rsidRDefault="001F3C76" w:rsidP="00227376">
            <w:pPr>
              <w:pStyle w:val="TableBodyText"/>
              <w:spacing w:before="40" w:after="40"/>
            </w:pPr>
            <w:r>
              <w:t>N/A</w:t>
            </w:r>
          </w:p>
        </w:tc>
        <w:tc>
          <w:tcPr>
            <w:tcW w:w="1843" w:type="dxa"/>
            <w:shd w:val="clear" w:color="auto" w:fill="F2F2F2"/>
          </w:tcPr>
          <w:p w14:paraId="1D389284" w14:textId="42BE1889" w:rsidR="001F3C76" w:rsidRDefault="001F3C76" w:rsidP="00227376">
            <w:pPr>
              <w:pStyle w:val="TableBodyText"/>
              <w:spacing w:before="40" w:after="40"/>
            </w:pPr>
            <w:r>
              <w:t>(0.59%)</w:t>
            </w:r>
          </w:p>
        </w:tc>
        <w:tc>
          <w:tcPr>
            <w:tcW w:w="1843" w:type="dxa"/>
            <w:shd w:val="clear" w:color="auto" w:fill="F2F2F2"/>
          </w:tcPr>
          <w:p w14:paraId="1E599012" w14:textId="3D5E59E2" w:rsidR="001F3C76" w:rsidRDefault="001F3C76" w:rsidP="00227376">
            <w:pPr>
              <w:pStyle w:val="TableBodyText"/>
              <w:spacing w:before="40" w:after="40"/>
            </w:pPr>
            <w:r>
              <w:t>(0.63%)</w:t>
            </w:r>
          </w:p>
        </w:tc>
        <w:tc>
          <w:tcPr>
            <w:tcW w:w="1834" w:type="dxa"/>
            <w:shd w:val="clear" w:color="auto" w:fill="F2F2F2"/>
          </w:tcPr>
          <w:p w14:paraId="6CF8CC44" w14:textId="0345E595" w:rsidR="001F3C76" w:rsidRDefault="001F3C76" w:rsidP="00227376">
            <w:pPr>
              <w:pStyle w:val="TableBodyText"/>
              <w:spacing w:before="40" w:after="40"/>
            </w:pPr>
            <w:r>
              <w:t>(0.04%)</w:t>
            </w:r>
            <w:r>
              <w:br/>
              <w:t>Prices lower under Scenario 2</w:t>
            </w:r>
          </w:p>
        </w:tc>
      </w:tr>
    </w:tbl>
    <w:p w14:paraId="48908BD8" w14:textId="359EF108" w:rsidR="00B969E5" w:rsidRPr="00836F56" w:rsidRDefault="00B969E5" w:rsidP="00836F56">
      <w:pPr>
        <w:pStyle w:val="Heading4"/>
      </w:pPr>
      <w:r w:rsidRPr="00836F56">
        <w:t>Key assumptions underpinning scenario modelling</w:t>
      </w:r>
    </w:p>
    <w:p w14:paraId="47FFE9AD" w14:textId="6042E417" w:rsidR="00B969E5" w:rsidRDefault="00B969E5" w:rsidP="00B969E5">
      <w:pPr>
        <w:pStyle w:val="BodyText"/>
        <w:rPr>
          <w:lang w:eastAsia="en-US"/>
        </w:rPr>
      </w:pPr>
      <w:r w:rsidRPr="00B969E5">
        <w:t>Key</w:t>
      </w:r>
      <w:r>
        <w:rPr>
          <w:lang w:eastAsia="en-US"/>
        </w:rPr>
        <w:t xml:space="preserve"> assumptions relevant to each major service are set out in </w:t>
      </w:r>
      <w:r w:rsidR="008D4AC5">
        <w:rPr>
          <w:lang w:eastAsia="en-US"/>
        </w:rPr>
        <w:fldChar w:fldCharType="begin"/>
      </w:r>
      <w:r w:rsidR="008D4AC5">
        <w:rPr>
          <w:lang w:eastAsia="en-US"/>
        </w:rPr>
        <w:instrText xml:space="preserve"> REF _Ref55297346 \h </w:instrText>
      </w:r>
      <w:r w:rsidR="008D4AC5">
        <w:rPr>
          <w:lang w:eastAsia="en-US"/>
        </w:rPr>
      </w:r>
      <w:r w:rsidR="008D4AC5">
        <w:rPr>
          <w:lang w:eastAsia="en-US"/>
        </w:rPr>
        <w:fldChar w:fldCharType="separate"/>
      </w:r>
      <w:r w:rsidR="000439A2">
        <w:t xml:space="preserve">Table </w:t>
      </w:r>
      <w:r w:rsidR="000439A2">
        <w:rPr>
          <w:noProof/>
        </w:rPr>
        <w:t>18</w:t>
      </w:r>
      <w:r w:rsidR="008D4AC5">
        <w:rPr>
          <w:lang w:eastAsia="en-US"/>
        </w:rPr>
        <w:fldChar w:fldCharType="end"/>
      </w:r>
      <w:r>
        <w:rPr>
          <w:lang w:eastAsia="en-US"/>
        </w:rPr>
        <w:t>.</w:t>
      </w:r>
    </w:p>
    <w:p w14:paraId="15A35184" w14:textId="62695CC4" w:rsidR="00B969E5" w:rsidRDefault="009E6FBE" w:rsidP="00B224F6">
      <w:pPr>
        <w:pStyle w:val="Caption"/>
        <w:rPr>
          <w:lang w:eastAsia="en-US"/>
        </w:rPr>
      </w:pPr>
      <w:bookmarkStart w:id="109" w:name="_Ref55297346"/>
      <w:r>
        <w:lastRenderedPageBreak/>
        <w:t xml:space="preserve">Table </w:t>
      </w:r>
      <w:fldSimple w:instr=" SEQ Table \* ARABIC ">
        <w:r w:rsidR="000439A2">
          <w:rPr>
            <w:noProof/>
          </w:rPr>
          <w:t>18</w:t>
        </w:r>
      </w:fldSimple>
      <w:bookmarkEnd w:id="109"/>
      <w:r>
        <w:t xml:space="preserve"> - </w:t>
      </w:r>
      <w:r w:rsidRPr="009E6FBE">
        <w:rPr>
          <w:lang w:eastAsia="en-US"/>
        </w:rPr>
        <w:t>Key assumptions by major service and revenue building block</w:t>
      </w:r>
    </w:p>
    <w:tbl>
      <w:tblPr>
        <w:tblStyle w:val="TableGrid"/>
        <w:tblW w:w="5000" w:type="pct"/>
        <w:tblLook w:val="0620" w:firstRow="1" w:lastRow="0" w:firstColumn="0" w:lastColumn="0" w:noHBand="1" w:noVBand="1"/>
      </w:tblPr>
      <w:tblGrid>
        <w:gridCol w:w="1702"/>
        <w:gridCol w:w="3965"/>
        <w:gridCol w:w="3964"/>
      </w:tblGrid>
      <w:tr w:rsidR="009E6FBE" w14:paraId="06148F7E" w14:textId="77777777" w:rsidTr="009E6FBE">
        <w:trPr>
          <w:cnfStyle w:val="100000000000" w:firstRow="1" w:lastRow="0" w:firstColumn="0" w:lastColumn="0" w:oddVBand="0" w:evenVBand="0" w:oddHBand="0" w:evenHBand="0" w:firstRowFirstColumn="0" w:firstRowLastColumn="0" w:lastRowFirstColumn="0" w:lastRowLastColumn="0"/>
        </w:trPr>
        <w:tc>
          <w:tcPr>
            <w:tcW w:w="883" w:type="pct"/>
          </w:tcPr>
          <w:p w14:paraId="3446F9F8" w14:textId="4322A092" w:rsidR="009E6FBE" w:rsidRDefault="009E6FBE" w:rsidP="00B224F6">
            <w:pPr>
              <w:pStyle w:val="TableBodyText"/>
              <w:keepNext/>
            </w:pPr>
            <w:bookmarkStart w:id="110" w:name="ColumnTitle_46"/>
            <w:r>
              <w:t>Element</w:t>
            </w:r>
          </w:p>
        </w:tc>
        <w:tc>
          <w:tcPr>
            <w:tcW w:w="2058" w:type="pct"/>
          </w:tcPr>
          <w:p w14:paraId="21F06DFF" w14:textId="356C10AA" w:rsidR="009E6FBE" w:rsidRDefault="009E6FBE" w:rsidP="00B224F6">
            <w:pPr>
              <w:pStyle w:val="TableBodyText"/>
              <w:keepNext/>
            </w:pPr>
            <w:r>
              <w:t>Waterways and drainage</w:t>
            </w:r>
          </w:p>
        </w:tc>
        <w:tc>
          <w:tcPr>
            <w:tcW w:w="2058" w:type="pct"/>
          </w:tcPr>
          <w:p w14:paraId="1FB88D61" w14:textId="18FE132F" w:rsidR="009E6FBE" w:rsidRDefault="009E6FBE" w:rsidP="00B224F6">
            <w:pPr>
              <w:pStyle w:val="TableBodyText"/>
              <w:keepNext/>
            </w:pPr>
            <w:r>
              <w:t>Water and sewerage</w:t>
            </w:r>
          </w:p>
        </w:tc>
      </w:tr>
      <w:bookmarkEnd w:id="110"/>
      <w:tr w:rsidR="009E6FBE" w14:paraId="74E67108" w14:textId="77777777" w:rsidTr="009E6FBE">
        <w:tc>
          <w:tcPr>
            <w:tcW w:w="883" w:type="pct"/>
          </w:tcPr>
          <w:p w14:paraId="5DD192AA" w14:textId="228E2A60" w:rsidR="009E6FBE" w:rsidRDefault="00197A59" w:rsidP="00B224F6">
            <w:pPr>
              <w:pStyle w:val="TableBodyText"/>
              <w:keepNext/>
            </w:pPr>
            <w:r>
              <w:t>Opex</w:t>
            </w:r>
          </w:p>
        </w:tc>
        <w:tc>
          <w:tcPr>
            <w:tcW w:w="2058" w:type="pct"/>
          </w:tcPr>
          <w:p w14:paraId="3A01EED9" w14:textId="74AC2472" w:rsidR="00197A59" w:rsidRDefault="00197A59" w:rsidP="00B224F6">
            <w:pPr>
              <w:pStyle w:val="TableBullet"/>
              <w:keepNext/>
            </w:pPr>
            <w:r>
              <w:t>Forecast growth in opex is driven by customer-derived increases in levels of service and other obligations.</w:t>
            </w:r>
          </w:p>
          <w:p w14:paraId="4BF45EF2" w14:textId="712C5A9A" w:rsidR="009E6FBE" w:rsidRPr="00197A59" w:rsidRDefault="00197A59" w:rsidP="00B224F6">
            <w:pPr>
              <w:pStyle w:val="TableBullet"/>
              <w:keepNext/>
              <w:rPr>
                <w:rStyle w:val="Bold"/>
              </w:rPr>
            </w:pPr>
            <w:r w:rsidRPr="00197A59">
              <w:rPr>
                <w:rStyle w:val="Bold"/>
              </w:rPr>
              <w:t xml:space="preserve">Opex forecast is unchanged for </w:t>
            </w:r>
            <w:r w:rsidR="002E2D3C">
              <w:t>COVID</w:t>
            </w:r>
            <w:r w:rsidR="002E2D3C">
              <w:noBreakHyphen/>
              <w:t>19</w:t>
            </w:r>
            <w:r w:rsidR="002E2D3C">
              <w:noBreakHyphen/>
              <w:t>adjusted</w:t>
            </w:r>
            <w:r w:rsidRPr="00197A59">
              <w:rPr>
                <w:rStyle w:val="Bold"/>
              </w:rPr>
              <w:t xml:space="preserve"> growth scenario.</w:t>
            </w:r>
          </w:p>
        </w:tc>
        <w:tc>
          <w:tcPr>
            <w:tcW w:w="2058" w:type="pct"/>
          </w:tcPr>
          <w:p w14:paraId="271F0E06" w14:textId="32A8940B" w:rsidR="00197A59" w:rsidRDefault="00197A59" w:rsidP="00B224F6">
            <w:pPr>
              <w:pStyle w:val="TableBullet"/>
              <w:keepNext/>
            </w:pPr>
            <w:r>
              <w:t>Victorian Desalination Plant related opex (both security payments and water order payments) have been excluded from this analysis. The water order payments are a direct pass through and do not affect the revenue requirement.</w:t>
            </w:r>
          </w:p>
          <w:p w14:paraId="78EB45EC" w14:textId="4E9C19D5" w:rsidR="009E6FBE" w:rsidRDefault="00197A59" w:rsidP="00B224F6">
            <w:pPr>
              <w:pStyle w:val="TableBullet"/>
              <w:keepNext/>
            </w:pPr>
            <w:r>
              <w:t xml:space="preserve">Controllable opex adjustments are limited to energy and chemicals expenditure as outlined in </w:t>
            </w:r>
            <w:r w:rsidR="008D4AC5">
              <w:fldChar w:fldCharType="begin"/>
            </w:r>
            <w:r w:rsidR="008D4AC5">
              <w:instrText xml:space="preserve"> REF _Ref55297248 \h </w:instrText>
            </w:r>
            <w:r w:rsidR="00B224F6">
              <w:instrText xml:space="preserve"> \* MERGEFORMAT </w:instrText>
            </w:r>
            <w:r w:rsidR="008D4AC5">
              <w:fldChar w:fldCharType="separate"/>
            </w:r>
            <w:r w:rsidR="000439A2">
              <w:t xml:space="preserve">Table </w:t>
            </w:r>
            <w:r w:rsidR="000439A2">
              <w:rPr>
                <w:noProof/>
              </w:rPr>
              <w:t>15</w:t>
            </w:r>
            <w:r w:rsidR="008D4AC5">
              <w:fldChar w:fldCharType="end"/>
            </w:r>
            <w:r>
              <w:t>.</w:t>
            </w:r>
          </w:p>
        </w:tc>
      </w:tr>
      <w:tr w:rsidR="00197A59" w14:paraId="715C120A" w14:textId="77777777" w:rsidTr="009E6FBE">
        <w:tc>
          <w:tcPr>
            <w:tcW w:w="883" w:type="pct"/>
          </w:tcPr>
          <w:p w14:paraId="78B936C3" w14:textId="35E7AE34" w:rsidR="00197A59" w:rsidRDefault="00197A59" w:rsidP="00B224F6">
            <w:pPr>
              <w:pStyle w:val="TableBodyText"/>
              <w:keepNext/>
            </w:pPr>
            <w:r>
              <w:t>Capex</w:t>
            </w:r>
          </w:p>
        </w:tc>
        <w:tc>
          <w:tcPr>
            <w:tcW w:w="2058" w:type="pct"/>
          </w:tcPr>
          <w:p w14:paraId="2EDC6C85" w14:textId="632ADD59" w:rsidR="00197A59" w:rsidRDefault="00197A59" w:rsidP="00B224F6">
            <w:pPr>
              <w:pStyle w:val="TableBullet"/>
              <w:keepNext/>
            </w:pPr>
            <w:r>
              <w:t>Forecast growth in capex is driven by land development activities. As outlined above this is offset (largely) by developer contributions in the final revenue requirement.</w:t>
            </w:r>
          </w:p>
          <w:p w14:paraId="7551101F" w14:textId="0F8D7275" w:rsidR="00197A59" w:rsidRDefault="00197A59" w:rsidP="00B224F6">
            <w:pPr>
              <w:pStyle w:val="TableBullet"/>
              <w:keepNext/>
            </w:pPr>
            <w:r>
              <w:t xml:space="preserve">Under the </w:t>
            </w:r>
            <w:r w:rsidR="002E2D3C">
              <w:t>COVID</w:t>
            </w:r>
            <w:r w:rsidR="002E2D3C">
              <w:noBreakHyphen/>
              <w:t>19</w:t>
            </w:r>
            <w:r w:rsidR="002E2D3C">
              <w:noBreakHyphen/>
              <w:t>adjusted</w:t>
            </w:r>
            <w:r>
              <w:t xml:space="preserve"> growth scenario considered the net impact to waterways and drainage charge funded capex is expected to be negligible.</w:t>
            </w:r>
          </w:p>
          <w:p w14:paraId="74E2A352" w14:textId="2558E6A4" w:rsidR="00197A59" w:rsidRPr="00197A59" w:rsidRDefault="00197A59" w:rsidP="00B224F6">
            <w:pPr>
              <w:pStyle w:val="TableBullet"/>
              <w:keepNext/>
              <w:rPr>
                <w:rStyle w:val="Bold"/>
              </w:rPr>
            </w:pPr>
            <w:r w:rsidRPr="00197A59">
              <w:rPr>
                <w:rStyle w:val="Bold"/>
              </w:rPr>
              <w:t xml:space="preserve">Capex forecast is unchanged for </w:t>
            </w:r>
            <w:r w:rsidR="002E2D3C" w:rsidRPr="002E2D3C">
              <w:rPr>
                <w:b/>
                <w:bCs/>
              </w:rPr>
              <w:t>COVID</w:t>
            </w:r>
            <w:r w:rsidR="002E2D3C" w:rsidRPr="002E2D3C">
              <w:rPr>
                <w:b/>
                <w:bCs/>
              </w:rPr>
              <w:noBreakHyphen/>
              <w:t>19</w:t>
            </w:r>
            <w:r w:rsidR="002E2D3C" w:rsidRPr="002E2D3C">
              <w:rPr>
                <w:b/>
                <w:bCs/>
              </w:rPr>
              <w:noBreakHyphen/>
              <w:t>adjusted</w:t>
            </w:r>
            <w:r w:rsidRPr="002E2D3C">
              <w:rPr>
                <w:rStyle w:val="Bold"/>
                <w:b w:val="0"/>
                <w:bCs/>
              </w:rPr>
              <w:t xml:space="preserve"> growt</w:t>
            </w:r>
            <w:r w:rsidRPr="00197A59">
              <w:rPr>
                <w:rStyle w:val="Bold"/>
              </w:rPr>
              <w:t>h scenario.</w:t>
            </w:r>
          </w:p>
          <w:p w14:paraId="7476CA4D" w14:textId="0EFAA90C" w:rsidR="00197A59" w:rsidRDefault="00197A59" w:rsidP="00B224F6">
            <w:pPr>
              <w:pStyle w:val="TableBullet"/>
              <w:keepNext/>
            </w:pPr>
            <w:r w:rsidRPr="00197A59">
              <w:rPr>
                <w:rStyle w:val="Bold"/>
              </w:rPr>
              <w:t xml:space="preserve">Capital (return on and return of) revenue requirement is unchanged for </w:t>
            </w:r>
            <w:r w:rsidR="002E2D3C" w:rsidRPr="002E2D3C">
              <w:rPr>
                <w:b/>
                <w:bCs/>
              </w:rPr>
              <w:t>COVID</w:t>
            </w:r>
            <w:r w:rsidR="002E2D3C" w:rsidRPr="002E2D3C">
              <w:rPr>
                <w:b/>
                <w:bCs/>
              </w:rPr>
              <w:noBreakHyphen/>
              <w:t>19</w:t>
            </w:r>
            <w:r w:rsidR="002E2D3C" w:rsidRPr="002E2D3C">
              <w:rPr>
                <w:b/>
                <w:bCs/>
              </w:rPr>
              <w:noBreakHyphen/>
              <w:t>adjusted</w:t>
            </w:r>
            <w:r w:rsidRPr="00197A59">
              <w:rPr>
                <w:rStyle w:val="Bold"/>
              </w:rPr>
              <w:t xml:space="preserve"> growth scenario.</w:t>
            </w:r>
          </w:p>
        </w:tc>
        <w:tc>
          <w:tcPr>
            <w:tcW w:w="2058" w:type="pct"/>
          </w:tcPr>
          <w:p w14:paraId="7ABF8DA7" w14:textId="28EBF431" w:rsidR="00197A59" w:rsidRDefault="00197A59" w:rsidP="00B224F6">
            <w:pPr>
              <w:pStyle w:val="TableBullet"/>
              <w:keepNext/>
            </w:pPr>
            <w:r>
              <w:t xml:space="preserve">As outlined in </w:t>
            </w:r>
            <w:r w:rsidR="008D4AC5">
              <w:fldChar w:fldCharType="begin"/>
            </w:r>
            <w:r w:rsidR="008D4AC5">
              <w:instrText xml:space="preserve"> REF _Ref55296836 \h </w:instrText>
            </w:r>
            <w:r w:rsidR="00B224F6">
              <w:instrText xml:space="preserve"> \* MERGEFORMAT </w:instrText>
            </w:r>
            <w:r w:rsidR="008D4AC5">
              <w:fldChar w:fldCharType="separate"/>
            </w:r>
            <w:r w:rsidR="000439A2">
              <w:t xml:space="preserve">Table </w:t>
            </w:r>
            <w:r w:rsidR="000439A2">
              <w:rPr>
                <w:noProof/>
              </w:rPr>
              <w:t>13</w:t>
            </w:r>
            <w:r w:rsidR="008D4AC5">
              <w:fldChar w:fldCharType="end"/>
            </w:r>
            <w:r w:rsidR="008D4AC5">
              <w:t xml:space="preserve"> </w:t>
            </w:r>
            <w:r>
              <w:t xml:space="preserve">and </w:t>
            </w:r>
            <w:r w:rsidR="008D4AC5">
              <w:fldChar w:fldCharType="begin"/>
            </w:r>
            <w:r w:rsidR="008D4AC5">
              <w:instrText xml:space="preserve"> REF _Ref55296854 \h </w:instrText>
            </w:r>
            <w:r w:rsidR="00B224F6">
              <w:instrText xml:space="preserve"> \* MERGEFORMAT </w:instrText>
            </w:r>
            <w:r w:rsidR="008D4AC5">
              <w:fldChar w:fldCharType="separate"/>
            </w:r>
            <w:r w:rsidR="000439A2">
              <w:t xml:space="preserve">Table </w:t>
            </w:r>
            <w:r w:rsidR="000439A2">
              <w:rPr>
                <w:noProof/>
              </w:rPr>
              <w:t>14</w:t>
            </w:r>
            <w:r w:rsidR="008D4AC5">
              <w:fldChar w:fldCharType="end"/>
            </w:r>
            <w:r w:rsidR="008D4AC5">
              <w:t xml:space="preserve"> </w:t>
            </w:r>
            <w:r>
              <w:t xml:space="preserve">the capex projects with a “growth” driver are all needed now to restore capacity that has been consumed by recent growth across the </w:t>
            </w:r>
            <w:r w:rsidR="0027134C">
              <w:t>Price Submission 2016</w:t>
            </w:r>
            <w:r>
              <w:t xml:space="preserve"> period.</w:t>
            </w:r>
          </w:p>
          <w:p w14:paraId="17FFE6C3" w14:textId="7D54E921" w:rsidR="00197A59" w:rsidRDefault="00197A59" w:rsidP="00B224F6">
            <w:pPr>
              <w:pStyle w:val="TableBullet"/>
              <w:keepNext/>
            </w:pPr>
            <w:r>
              <w:t xml:space="preserve">Under the </w:t>
            </w:r>
            <w:r w:rsidR="002E2D3C">
              <w:t>COVID</w:t>
            </w:r>
            <w:r w:rsidR="002E2D3C">
              <w:noBreakHyphen/>
              <w:t>19</w:t>
            </w:r>
            <w:r w:rsidR="002E2D3C">
              <w:noBreakHyphen/>
              <w:t>adjusted</w:t>
            </w:r>
            <w:r>
              <w:t xml:space="preserve"> growth scenario considered the </w:t>
            </w:r>
            <w:r w:rsidRPr="00197A59">
              <w:rPr>
                <w:rStyle w:val="Bold"/>
              </w:rPr>
              <w:t>capex forecast remains unchanged</w:t>
            </w:r>
            <w:r>
              <w:t>.</w:t>
            </w:r>
          </w:p>
          <w:p w14:paraId="150639B5" w14:textId="0782F801" w:rsidR="00197A59" w:rsidRPr="00197A59" w:rsidRDefault="00197A59" w:rsidP="00B224F6">
            <w:pPr>
              <w:pStyle w:val="TableBullet"/>
              <w:keepNext/>
              <w:rPr>
                <w:rStyle w:val="Bold"/>
              </w:rPr>
            </w:pPr>
            <w:r w:rsidRPr="00197A59">
              <w:rPr>
                <w:rStyle w:val="Bold"/>
              </w:rPr>
              <w:t xml:space="preserve">Capital (return on and return of) revenue requirement is unchanged for </w:t>
            </w:r>
            <w:r w:rsidR="002E2D3C" w:rsidRPr="002E2D3C">
              <w:rPr>
                <w:b/>
                <w:bCs/>
              </w:rPr>
              <w:t>COVID</w:t>
            </w:r>
            <w:r w:rsidR="002E2D3C" w:rsidRPr="002E2D3C">
              <w:rPr>
                <w:b/>
                <w:bCs/>
              </w:rPr>
              <w:noBreakHyphen/>
              <w:t>19</w:t>
            </w:r>
            <w:r w:rsidR="002E2D3C" w:rsidRPr="002E2D3C">
              <w:rPr>
                <w:b/>
                <w:bCs/>
              </w:rPr>
              <w:noBreakHyphen/>
              <w:t>adjusted</w:t>
            </w:r>
            <w:r w:rsidRPr="002E2D3C">
              <w:rPr>
                <w:rStyle w:val="Bold"/>
                <w:b w:val="0"/>
                <w:bCs/>
              </w:rPr>
              <w:t xml:space="preserve"> growth</w:t>
            </w:r>
            <w:r w:rsidRPr="00197A59">
              <w:rPr>
                <w:rStyle w:val="Bold"/>
              </w:rPr>
              <w:t xml:space="preserve"> scenario.</w:t>
            </w:r>
          </w:p>
          <w:p w14:paraId="0C3BE8BB" w14:textId="7A68C654" w:rsidR="00197A59" w:rsidRDefault="00197A59" w:rsidP="00B224F6">
            <w:pPr>
              <w:pStyle w:val="TableBullet"/>
              <w:keepNext/>
            </w:pPr>
            <w:r>
              <w:t>That is, they already incorporate capital smoothing changes described in Section 2.1.</w:t>
            </w:r>
          </w:p>
        </w:tc>
      </w:tr>
      <w:tr w:rsidR="00197A59" w14:paraId="2556C443" w14:textId="77777777" w:rsidTr="009E6FBE">
        <w:tc>
          <w:tcPr>
            <w:tcW w:w="883" w:type="pct"/>
          </w:tcPr>
          <w:p w14:paraId="7E47103D" w14:textId="5F2EB712" w:rsidR="00197A59" w:rsidRDefault="00197A59" w:rsidP="00986D89">
            <w:pPr>
              <w:pStyle w:val="TableBodyText"/>
            </w:pPr>
            <w:r>
              <w:t>Tax allowance</w:t>
            </w:r>
          </w:p>
        </w:tc>
        <w:tc>
          <w:tcPr>
            <w:tcW w:w="2058" w:type="pct"/>
          </w:tcPr>
          <w:p w14:paraId="29E3A727" w14:textId="21D3E3F4" w:rsidR="00197A59" w:rsidRDefault="00197A59" w:rsidP="00986D89">
            <w:pPr>
              <w:pStyle w:val="TableBullet"/>
            </w:pPr>
            <w:r>
              <w:t>Assumed constant due to the scale of expenditure changes proposed.</w:t>
            </w:r>
          </w:p>
          <w:p w14:paraId="0746E861" w14:textId="2805F3EF" w:rsidR="00197A59" w:rsidRDefault="00197A59" w:rsidP="00986D89">
            <w:pPr>
              <w:pStyle w:val="TableBullet"/>
            </w:pPr>
            <w:r>
              <w:t>Allocation across services also unchanged.</w:t>
            </w:r>
          </w:p>
        </w:tc>
        <w:tc>
          <w:tcPr>
            <w:tcW w:w="2058" w:type="pct"/>
          </w:tcPr>
          <w:p w14:paraId="464D7A39" w14:textId="677E9A99" w:rsidR="00197A59" w:rsidRDefault="00197A59" w:rsidP="00986D89">
            <w:pPr>
              <w:pStyle w:val="TableBodyText"/>
            </w:pPr>
            <w:r>
              <w:t>N/A</w:t>
            </w:r>
          </w:p>
        </w:tc>
      </w:tr>
    </w:tbl>
    <w:p w14:paraId="65A3111A" w14:textId="77777777" w:rsidR="00B969E5" w:rsidRPr="009E6FBE" w:rsidRDefault="00B969E5" w:rsidP="009E6FBE"/>
    <w:sectPr w:rsidR="00B969E5" w:rsidRPr="009E6FBE" w:rsidSect="00D736A1">
      <w:endnotePr>
        <w:numFmt w:val="decimal"/>
      </w:endnotePr>
      <w:pgSz w:w="11900"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70BB5" w14:textId="77777777" w:rsidR="00302D15" w:rsidRDefault="00302D15" w:rsidP="00BC719D">
      <w:r>
        <w:separator/>
      </w:r>
    </w:p>
  </w:endnote>
  <w:endnote w:type="continuationSeparator" w:id="0">
    <w:p w14:paraId="6D92BC36" w14:textId="77777777" w:rsidR="00302D15" w:rsidRDefault="00302D15" w:rsidP="00EA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8946F" w14:textId="77777777" w:rsidR="005563AA" w:rsidRPr="00090557" w:rsidRDefault="005563AA" w:rsidP="00090557">
    <w:pPr>
      <w:pStyle w:val="Footer"/>
    </w:pPr>
    <w:r>
      <w:rPr>
        <w:noProof w:val="0"/>
      </w:rPr>
      <w:fldChar w:fldCharType="begin"/>
    </w:r>
    <w:r>
      <w:instrText xml:space="preserve"> PAGE   \* MERGEFORMAT </w:instrText>
    </w:r>
    <w:r>
      <w:rPr>
        <w:noProof w:val="0"/>
      </w:rPr>
      <w:fldChar w:fldCharType="separate"/>
    </w:r>
    <w:r>
      <w:t>61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DD698" w14:textId="77777777" w:rsidR="00302D15" w:rsidRPr="00B75A8E" w:rsidRDefault="00302D15" w:rsidP="00B75A8E">
      <w:r>
        <w:separator/>
      </w:r>
    </w:p>
  </w:footnote>
  <w:footnote w:type="continuationSeparator" w:id="0">
    <w:p w14:paraId="3C7CD78A" w14:textId="77777777" w:rsidR="00302D15" w:rsidRDefault="00302D15" w:rsidP="00EA2130">
      <w:r>
        <w:continuationSeparator/>
      </w:r>
    </w:p>
  </w:footnote>
  <w:footnote w:id="1">
    <w:p w14:paraId="1E7ACA77" w14:textId="7A4BE1D6" w:rsidR="005563AA" w:rsidRPr="00ED0F48" w:rsidRDefault="005563AA" w:rsidP="00ED0F48">
      <w:pPr>
        <w:pStyle w:val="FootnoteText"/>
        <w:rPr>
          <w:lang w:val="en-US"/>
        </w:rPr>
      </w:pPr>
      <w:r>
        <w:rPr>
          <w:rStyle w:val="FootnoteReference"/>
        </w:rPr>
        <w:footnoteRef/>
      </w:r>
      <w:r>
        <w:t xml:space="preserve"> Estimate calculated using a rule of thumb based on a November 2019 capital expenditure forecast.</w:t>
      </w:r>
    </w:p>
  </w:footnote>
  <w:footnote w:id="2">
    <w:p w14:paraId="36A5155C" w14:textId="27F3CEAF" w:rsidR="005563AA" w:rsidRDefault="005563AA" w:rsidP="004D034D">
      <w:pPr>
        <w:pStyle w:val="FootnoteText"/>
      </w:pPr>
      <w:r>
        <w:rPr>
          <w:rStyle w:val="FootnoteReference"/>
        </w:rPr>
        <w:footnoteRef/>
      </w:r>
      <w:r>
        <w:t xml:space="preserve"> Department of Home Affairs website advisory accessed 3 September 2020</w:t>
      </w:r>
    </w:p>
    <w:p w14:paraId="23A302E2" w14:textId="39B8B682" w:rsidR="005563AA" w:rsidRPr="004D034D" w:rsidRDefault="00302D15" w:rsidP="004D034D">
      <w:pPr>
        <w:pStyle w:val="FootnoteText"/>
        <w:rPr>
          <w:lang w:val="en-US"/>
        </w:rPr>
      </w:pPr>
      <w:hyperlink r:id="rId1" w:history="1">
        <w:r w:rsidR="005563AA" w:rsidRPr="001B39EA">
          <w:rPr>
            <w:rStyle w:val="Hyperlink"/>
          </w:rPr>
          <w:t>https://covid19.homeaffairs.gov.au/travel-restrictions-0</w:t>
        </w:r>
      </w:hyperlink>
      <w:r w:rsidR="005563AA">
        <w:t xml:space="preserve"> </w:t>
      </w:r>
    </w:p>
  </w:footnote>
  <w:footnote w:id="3">
    <w:p w14:paraId="71564E42" w14:textId="632B623D" w:rsidR="005563AA" w:rsidRPr="005D4929" w:rsidRDefault="005563AA" w:rsidP="005D4929">
      <w:pPr>
        <w:pStyle w:val="FootnoteText"/>
        <w:rPr>
          <w:lang w:val="en-US"/>
        </w:rPr>
      </w:pPr>
      <w:r>
        <w:rPr>
          <w:rStyle w:val="FootnoteReference"/>
        </w:rPr>
        <w:footnoteRef/>
      </w:r>
      <w:r>
        <w:t xml:space="preserve"> Victoria in Future (VIF) projections are an estimate of the future size, distribution and composition of the population in Melbourne. They are developed using mathematical models and expert knowledge, relying on trend analysis and assumptions about future change. They were made prior to the early 2020 emergence of the COVID-19 pandemic.</w:t>
      </w:r>
    </w:p>
  </w:footnote>
  <w:footnote w:id="4">
    <w:p w14:paraId="3B5E24AF" w14:textId="513DDA97" w:rsidR="005563AA" w:rsidRPr="005D4929" w:rsidRDefault="005563AA" w:rsidP="005D4929">
      <w:pPr>
        <w:pStyle w:val="FootnoteText"/>
        <w:rPr>
          <w:lang w:val="en-US"/>
        </w:rPr>
      </w:pPr>
      <w:r>
        <w:rPr>
          <w:rStyle w:val="FootnoteReference"/>
        </w:rPr>
        <w:footnoteRef/>
      </w:r>
      <w:r>
        <w:t xml:space="preserve"> We have achieved this via the regulatory depreciation override within the Essential Services Commission’s financial template.</w:t>
      </w:r>
    </w:p>
  </w:footnote>
  <w:footnote w:id="5">
    <w:p w14:paraId="2995B491" w14:textId="55C27846" w:rsidR="005563AA" w:rsidRPr="00472D47" w:rsidRDefault="005563AA" w:rsidP="00472D47">
      <w:pPr>
        <w:pStyle w:val="FootnoteText"/>
        <w:rPr>
          <w:lang w:val="en-US"/>
        </w:rPr>
      </w:pPr>
      <w:r>
        <w:rPr>
          <w:rStyle w:val="FootnoteReference"/>
        </w:rPr>
        <w:footnoteRef/>
      </w:r>
      <w:r>
        <w:t xml:space="preserve"> Events such as the boil water notice that followed a power outage at Silvan Reservoir in September 2020 would be considered an unplanned water service event. The payment amount for such widespread incidents would be determined on a case-by-case basis.</w:t>
      </w:r>
    </w:p>
  </w:footnote>
  <w:footnote w:id="6">
    <w:p w14:paraId="1D971777" w14:textId="12E2B432" w:rsidR="005563AA" w:rsidRPr="00777F37" w:rsidRDefault="005563AA" w:rsidP="00777F37">
      <w:pPr>
        <w:pStyle w:val="FootnoteText"/>
        <w:rPr>
          <w:lang w:val="en-US"/>
        </w:rPr>
      </w:pPr>
      <w:r>
        <w:rPr>
          <w:rStyle w:val="FootnoteReference"/>
        </w:rPr>
        <w:footnoteRef/>
      </w:r>
      <w:r>
        <w:t xml:space="preserve"> Total Kjeldahl nitrogen (TKN) is the sum of organic nitrogen and ammonia – it is a commonly measured sewage parameter which captures the treatable fractions of nitrogen in sewage.</w:t>
      </w:r>
    </w:p>
  </w:footnote>
  <w:footnote w:id="7">
    <w:p w14:paraId="713CB3E2" w14:textId="40EDBC61" w:rsidR="005563AA" w:rsidRPr="00777F37" w:rsidRDefault="005563AA" w:rsidP="00777F37">
      <w:pPr>
        <w:pStyle w:val="FootnoteText"/>
        <w:rPr>
          <w:lang w:val="en-US"/>
        </w:rPr>
      </w:pPr>
      <w:r>
        <w:rPr>
          <w:rStyle w:val="FootnoteReference"/>
        </w:rPr>
        <w:footnoteRef/>
      </w:r>
      <w:r>
        <w:t xml:space="preserve"> Estimate calculated using a rule of thumb based on a November 2019 capital expenditure forecast.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190C43C"/>
    <w:lvl w:ilvl="0">
      <w:start w:val="1"/>
      <w:numFmt w:val="decimal"/>
      <w:lvlText w:val="%1."/>
      <w:lvlJc w:val="left"/>
      <w:pPr>
        <w:tabs>
          <w:tab w:val="num" w:pos="1492"/>
        </w:tabs>
        <w:ind w:left="1492" w:hanging="360"/>
      </w:pPr>
    </w:lvl>
  </w:abstractNum>
  <w:abstractNum w:abstractNumId="1" w15:restartNumberingAfterBreak="0">
    <w:nsid w:val="FFFFFF82"/>
    <w:multiLevelType w:val="singleLevel"/>
    <w:tmpl w:val="7682F66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086550A"/>
    <w:multiLevelType w:val="multilevel"/>
    <w:tmpl w:val="3F6C6F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5D51CC"/>
    <w:multiLevelType w:val="multilevel"/>
    <w:tmpl w:val="BD226D92"/>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4"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5"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6" w15:restartNumberingAfterBreak="0">
    <w:nsid w:val="36CB565A"/>
    <w:multiLevelType w:val="multilevel"/>
    <w:tmpl w:val="380A5138"/>
    <w:name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ind w:left="567" w:hanging="567"/>
      </w:pPr>
      <w:rPr>
        <w:rFonts w:hint="default"/>
      </w:rPr>
    </w:lvl>
    <w:lvl w:ilvl="2">
      <w:start w:val="1"/>
      <w:numFmt w:val="none"/>
      <w:pStyle w:val="Heading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8"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9" w15:restartNumberingAfterBreak="0">
    <w:nsid w:val="48A107A1"/>
    <w:multiLevelType w:val="multilevel"/>
    <w:tmpl w:val="494AFE7E"/>
    <w:lvl w:ilvl="0">
      <w:start w:val="1"/>
      <w:numFmt w:val="lowerLetter"/>
      <w:pStyle w:val="AlphaList"/>
      <w:lvlText w:val="%1)"/>
      <w:lvlJc w:val="left"/>
      <w:pPr>
        <w:ind w:left="284" w:hanging="284"/>
      </w:pPr>
      <w:rPr>
        <w:rFonts w:ascii="Arial" w:hAnsi="Arial" w:hint="default"/>
        <w:color w:val="auto"/>
        <w:sz w:val="20"/>
        <w:szCs w:val="14"/>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C0C69B8"/>
    <w:multiLevelType w:val="hybridMultilevel"/>
    <w:tmpl w:val="376ECE4A"/>
    <w:lvl w:ilvl="0" w:tplc="798ED322">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abstractNumId w:val="3"/>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num>
  <w:num w:numId="2">
    <w:abstractNumId w:val="5"/>
  </w:num>
  <w:num w:numId="3">
    <w:abstractNumId w:val="8"/>
  </w:num>
  <w:num w:numId="4">
    <w:abstractNumId w:val="4"/>
  </w:num>
  <w:num w:numId="5">
    <w:abstractNumId w:val="10"/>
  </w:num>
  <w:num w:numId="6">
    <w:abstractNumId w:val="7"/>
  </w:num>
  <w:num w:numId="7">
    <w:abstractNumId w:val="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EA"/>
    <w:rsid w:val="00000370"/>
    <w:rsid w:val="00001520"/>
    <w:rsid w:val="000043E2"/>
    <w:rsid w:val="00004C2B"/>
    <w:rsid w:val="00004CE5"/>
    <w:rsid w:val="0000731D"/>
    <w:rsid w:val="00007AE1"/>
    <w:rsid w:val="00010A6D"/>
    <w:rsid w:val="0001128B"/>
    <w:rsid w:val="000144F5"/>
    <w:rsid w:val="00015815"/>
    <w:rsid w:val="0001756E"/>
    <w:rsid w:val="000203E2"/>
    <w:rsid w:val="00022807"/>
    <w:rsid w:val="00023256"/>
    <w:rsid w:val="00024621"/>
    <w:rsid w:val="00024E34"/>
    <w:rsid w:val="00026155"/>
    <w:rsid w:val="000261A5"/>
    <w:rsid w:val="000265A6"/>
    <w:rsid w:val="000274CC"/>
    <w:rsid w:val="0003656F"/>
    <w:rsid w:val="000375E5"/>
    <w:rsid w:val="00037A24"/>
    <w:rsid w:val="00037A39"/>
    <w:rsid w:val="0004105E"/>
    <w:rsid w:val="00042507"/>
    <w:rsid w:val="00042CD5"/>
    <w:rsid w:val="00042FE1"/>
    <w:rsid w:val="000437C5"/>
    <w:rsid w:val="000439A2"/>
    <w:rsid w:val="0004452C"/>
    <w:rsid w:val="00044DEB"/>
    <w:rsid w:val="00045CC5"/>
    <w:rsid w:val="00045F84"/>
    <w:rsid w:val="0004697A"/>
    <w:rsid w:val="000474AE"/>
    <w:rsid w:val="0005602D"/>
    <w:rsid w:val="00056547"/>
    <w:rsid w:val="00056870"/>
    <w:rsid w:val="00057D0A"/>
    <w:rsid w:val="0006081F"/>
    <w:rsid w:val="00062DB2"/>
    <w:rsid w:val="000645C9"/>
    <w:rsid w:val="000649DA"/>
    <w:rsid w:val="00064C0F"/>
    <w:rsid w:val="00066EEE"/>
    <w:rsid w:val="00070208"/>
    <w:rsid w:val="00071857"/>
    <w:rsid w:val="00072143"/>
    <w:rsid w:val="00072210"/>
    <w:rsid w:val="000751DE"/>
    <w:rsid w:val="000766A9"/>
    <w:rsid w:val="00076CA7"/>
    <w:rsid w:val="000772A5"/>
    <w:rsid w:val="0008250D"/>
    <w:rsid w:val="00082648"/>
    <w:rsid w:val="00082A06"/>
    <w:rsid w:val="000839A8"/>
    <w:rsid w:val="00085FC6"/>
    <w:rsid w:val="00086266"/>
    <w:rsid w:val="00090557"/>
    <w:rsid w:val="00095575"/>
    <w:rsid w:val="000956D9"/>
    <w:rsid w:val="00097892"/>
    <w:rsid w:val="000979E2"/>
    <w:rsid w:val="000A0B7F"/>
    <w:rsid w:val="000A2BDA"/>
    <w:rsid w:val="000A5983"/>
    <w:rsid w:val="000A65CC"/>
    <w:rsid w:val="000A7301"/>
    <w:rsid w:val="000B1C57"/>
    <w:rsid w:val="000B28DF"/>
    <w:rsid w:val="000B44C4"/>
    <w:rsid w:val="000B5EAA"/>
    <w:rsid w:val="000B6DF9"/>
    <w:rsid w:val="000B7C6D"/>
    <w:rsid w:val="000C27D0"/>
    <w:rsid w:val="000C2EE6"/>
    <w:rsid w:val="000D1C31"/>
    <w:rsid w:val="000D2B07"/>
    <w:rsid w:val="000D5B72"/>
    <w:rsid w:val="000E26CA"/>
    <w:rsid w:val="000E2F42"/>
    <w:rsid w:val="000E48AD"/>
    <w:rsid w:val="000E7677"/>
    <w:rsid w:val="000F037B"/>
    <w:rsid w:val="000F03FF"/>
    <w:rsid w:val="000F6626"/>
    <w:rsid w:val="000F67C0"/>
    <w:rsid w:val="000F7777"/>
    <w:rsid w:val="000F7C4C"/>
    <w:rsid w:val="000F7D11"/>
    <w:rsid w:val="00103E41"/>
    <w:rsid w:val="001040D6"/>
    <w:rsid w:val="00106486"/>
    <w:rsid w:val="001064AA"/>
    <w:rsid w:val="0011125B"/>
    <w:rsid w:val="00111DC9"/>
    <w:rsid w:val="00122E25"/>
    <w:rsid w:val="0012356B"/>
    <w:rsid w:val="00124F58"/>
    <w:rsid w:val="001261B4"/>
    <w:rsid w:val="00127783"/>
    <w:rsid w:val="00130270"/>
    <w:rsid w:val="001304B3"/>
    <w:rsid w:val="001304D3"/>
    <w:rsid w:val="00130CCA"/>
    <w:rsid w:val="00131A38"/>
    <w:rsid w:val="00133255"/>
    <w:rsid w:val="0013585E"/>
    <w:rsid w:val="00140412"/>
    <w:rsid w:val="00140618"/>
    <w:rsid w:val="00140E35"/>
    <w:rsid w:val="00142717"/>
    <w:rsid w:val="001465AA"/>
    <w:rsid w:val="00147BAA"/>
    <w:rsid w:val="00147C6E"/>
    <w:rsid w:val="00152138"/>
    <w:rsid w:val="00152FC8"/>
    <w:rsid w:val="00154D14"/>
    <w:rsid w:val="00164198"/>
    <w:rsid w:val="00171F06"/>
    <w:rsid w:val="001726DE"/>
    <w:rsid w:val="001743AC"/>
    <w:rsid w:val="00174E16"/>
    <w:rsid w:val="00180F9D"/>
    <w:rsid w:val="001813CF"/>
    <w:rsid w:val="00183448"/>
    <w:rsid w:val="00183AEE"/>
    <w:rsid w:val="00185234"/>
    <w:rsid w:val="00185CEF"/>
    <w:rsid w:val="00186FAD"/>
    <w:rsid w:val="00187D19"/>
    <w:rsid w:val="00190B0E"/>
    <w:rsid w:val="001913F1"/>
    <w:rsid w:val="0019284F"/>
    <w:rsid w:val="0019385B"/>
    <w:rsid w:val="00194CBC"/>
    <w:rsid w:val="00195042"/>
    <w:rsid w:val="0019618E"/>
    <w:rsid w:val="0019648F"/>
    <w:rsid w:val="00197A59"/>
    <w:rsid w:val="001A049B"/>
    <w:rsid w:val="001A1945"/>
    <w:rsid w:val="001A1B3E"/>
    <w:rsid w:val="001A4EDF"/>
    <w:rsid w:val="001A64D1"/>
    <w:rsid w:val="001B137C"/>
    <w:rsid w:val="001B238F"/>
    <w:rsid w:val="001B428C"/>
    <w:rsid w:val="001B5CE2"/>
    <w:rsid w:val="001B6182"/>
    <w:rsid w:val="001B6CA0"/>
    <w:rsid w:val="001C1EBF"/>
    <w:rsid w:val="001C1FAE"/>
    <w:rsid w:val="001C4F1D"/>
    <w:rsid w:val="001C74ED"/>
    <w:rsid w:val="001D0AE5"/>
    <w:rsid w:val="001D36AC"/>
    <w:rsid w:val="001D4861"/>
    <w:rsid w:val="001D6A4C"/>
    <w:rsid w:val="001E00D7"/>
    <w:rsid w:val="001E0265"/>
    <w:rsid w:val="001E1A59"/>
    <w:rsid w:val="001E1EB7"/>
    <w:rsid w:val="001E4761"/>
    <w:rsid w:val="001E486C"/>
    <w:rsid w:val="001E5344"/>
    <w:rsid w:val="001E54DC"/>
    <w:rsid w:val="001E5756"/>
    <w:rsid w:val="001E7E4D"/>
    <w:rsid w:val="001F3778"/>
    <w:rsid w:val="001F3C76"/>
    <w:rsid w:val="001F46B4"/>
    <w:rsid w:val="001F525A"/>
    <w:rsid w:val="001F554D"/>
    <w:rsid w:val="001F63E8"/>
    <w:rsid w:val="001F69E8"/>
    <w:rsid w:val="001F6A8B"/>
    <w:rsid w:val="00200FC2"/>
    <w:rsid w:val="00201A9C"/>
    <w:rsid w:val="00202A14"/>
    <w:rsid w:val="002042AB"/>
    <w:rsid w:val="002052FF"/>
    <w:rsid w:val="00205C10"/>
    <w:rsid w:val="0020600A"/>
    <w:rsid w:val="00207556"/>
    <w:rsid w:val="00211BE8"/>
    <w:rsid w:val="00211C2A"/>
    <w:rsid w:val="0021202B"/>
    <w:rsid w:val="00213F8F"/>
    <w:rsid w:val="00215D62"/>
    <w:rsid w:val="00217613"/>
    <w:rsid w:val="002211FF"/>
    <w:rsid w:val="00222550"/>
    <w:rsid w:val="00223BF2"/>
    <w:rsid w:val="002269E0"/>
    <w:rsid w:val="00227376"/>
    <w:rsid w:val="00227542"/>
    <w:rsid w:val="002301C0"/>
    <w:rsid w:val="00231084"/>
    <w:rsid w:val="00231C21"/>
    <w:rsid w:val="00232420"/>
    <w:rsid w:val="0023394C"/>
    <w:rsid w:val="00233AD8"/>
    <w:rsid w:val="00234180"/>
    <w:rsid w:val="002411D2"/>
    <w:rsid w:val="002415B4"/>
    <w:rsid w:val="00241E41"/>
    <w:rsid w:val="00242107"/>
    <w:rsid w:val="002436A6"/>
    <w:rsid w:val="002438B7"/>
    <w:rsid w:val="0024420B"/>
    <w:rsid w:val="00244A46"/>
    <w:rsid w:val="002475FD"/>
    <w:rsid w:val="0024773F"/>
    <w:rsid w:val="00255E07"/>
    <w:rsid w:val="002648C3"/>
    <w:rsid w:val="00264EBE"/>
    <w:rsid w:val="0027134C"/>
    <w:rsid w:val="002740C3"/>
    <w:rsid w:val="00274408"/>
    <w:rsid w:val="00274497"/>
    <w:rsid w:val="00275960"/>
    <w:rsid w:val="00277123"/>
    <w:rsid w:val="00282898"/>
    <w:rsid w:val="00282CEF"/>
    <w:rsid w:val="002837DE"/>
    <w:rsid w:val="00283BAA"/>
    <w:rsid w:val="00287C46"/>
    <w:rsid w:val="00292254"/>
    <w:rsid w:val="00292BD0"/>
    <w:rsid w:val="002935CD"/>
    <w:rsid w:val="00294353"/>
    <w:rsid w:val="002966AA"/>
    <w:rsid w:val="002A0FC8"/>
    <w:rsid w:val="002A1EF1"/>
    <w:rsid w:val="002A4213"/>
    <w:rsid w:val="002A535A"/>
    <w:rsid w:val="002A6425"/>
    <w:rsid w:val="002A6552"/>
    <w:rsid w:val="002A7930"/>
    <w:rsid w:val="002A7CC0"/>
    <w:rsid w:val="002B45CB"/>
    <w:rsid w:val="002B48AF"/>
    <w:rsid w:val="002B4C5B"/>
    <w:rsid w:val="002B5334"/>
    <w:rsid w:val="002B60F7"/>
    <w:rsid w:val="002B6589"/>
    <w:rsid w:val="002B67F4"/>
    <w:rsid w:val="002C002F"/>
    <w:rsid w:val="002C55C3"/>
    <w:rsid w:val="002C657D"/>
    <w:rsid w:val="002D0BDE"/>
    <w:rsid w:val="002D1932"/>
    <w:rsid w:val="002D1D33"/>
    <w:rsid w:val="002D2A92"/>
    <w:rsid w:val="002D5EBD"/>
    <w:rsid w:val="002D61C9"/>
    <w:rsid w:val="002D6E73"/>
    <w:rsid w:val="002D7376"/>
    <w:rsid w:val="002E2D3C"/>
    <w:rsid w:val="002E317E"/>
    <w:rsid w:val="002E4153"/>
    <w:rsid w:val="002E55B1"/>
    <w:rsid w:val="002E5CB2"/>
    <w:rsid w:val="002E61AC"/>
    <w:rsid w:val="002E7276"/>
    <w:rsid w:val="002F3B7F"/>
    <w:rsid w:val="002F3CD1"/>
    <w:rsid w:val="002F47B6"/>
    <w:rsid w:val="002F4DF6"/>
    <w:rsid w:val="002F603A"/>
    <w:rsid w:val="002F6A88"/>
    <w:rsid w:val="002F7A85"/>
    <w:rsid w:val="00301F3E"/>
    <w:rsid w:val="00302D15"/>
    <w:rsid w:val="00304E0B"/>
    <w:rsid w:val="00305D69"/>
    <w:rsid w:val="00312E84"/>
    <w:rsid w:val="003131A3"/>
    <w:rsid w:val="0031331B"/>
    <w:rsid w:val="00313EF1"/>
    <w:rsid w:val="00314038"/>
    <w:rsid w:val="003153D0"/>
    <w:rsid w:val="0031549B"/>
    <w:rsid w:val="003164AE"/>
    <w:rsid w:val="00316785"/>
    <w:rsid w:val="003170EB"/>
    <w:rsid w:val="00320536"/>
    <w:rsid w:val="00321D5D"/>
    <w:rsid w:val="003223A4"/>
    <w:rsid w:val="003235B9"/>
    <w:rsid w:val="003340B0"/>
    <w:rsid w:val="00334477"/>
    <w:rsid w:val="00335EA5"/>
    <w:rsid w:val="00336631"/>
    <w:rsid w:val="00341BB3"/>
    <w:rsid w:val="00341C55"/>
    <w:rsid w:val="00344E0A"/>
    <w:rsid w:val="0034567D"/>
    <w:rsid w:val="00346E02"/>
    <w:rsid w:val="00347655"/>
    <w:rsid w:val="00347AF6"/>
    <w:rsid w:val="00351B93"/>
    <w:rsid w:val="003523C3"/>
    <w:rsid w:val="003558C7"/>
    <w:rsid w:val="00355DF1"/>
    <w:rsid w:val="00361E41"/>
    <w:rsid w:val="00361F82"/>
    <w:rsid w:val="0036419A"/>
    <w:rsid w:val="003645FE"/>
    <w:rsid w:val="003666FF"/>
    <w:rsid w:val="00366F48"/>
    <w:rsid w:val="00367450"/>
    <w:rsid w:val="00367ABA"/>
    <w:rsid w:val="00370DB1"/>
    <w:rsid w:val="00371137"/>
    <w:rsid w:val="00375A97"/>
    <w:rsid w:val="00376F2D"/>
    <w:rsid w:val="003815D9"/>
    <w:rsid w:val="003835DF"/>
    <w:rsid w:val="00384672"/>
    <w:rsid w:val="003851DC"/>
    <w:rsid w:val="003869F3"/>
    <w:rsid w:val="003879E9"/>
    <w:rsid w:val="0039175C"/>
    <w:rsid w:val="00391A1F"/>
    <w:rsid w:val="00392688"/>
    <w:rsid w:val="003954CC"/>
    <w:rsid w:val="00396C53"/>
    <w:rsid w:val="0039769A"/>
    <w:rsid w:val="003A0B9F"/>
    <w:rsid w:val="003A22D1"/>
    <w:rsid w:val="003A22ED"/>
    <w:rsid w:val="003A2707"/>
    <w:rsid w:val="003A29D0"/>
    <w:rsid w:val="003A46F8"/>
    <w:rsid w:val="003A4A90"/>
    <w:rsid w:val="003A5F7C"/>
    <w:rsid w:val="003A6956"/>
    <w:rsid w:val="003B25B9"/>
    <w:rsid w:val="003B6B1C"/>
    <w:rsid w:val="003B7E42"/>
    <w:rsid w:val="003C0D0C"/>
    <w:rsid w:val="003C3262"/>
    <w:rsid w:val="003C3A75"/>
    <w:rsid w:val="003C46AE"/>
    <w:rsid w:val="003C624C"/>
    <w:rsid w:val="003C771B"/>
    <w:rsid w:val="003D082B"/>
    <w:rsid w:val="003D19EB"/>
    <w:rsid w:val="003D63A8"/>
    <w:rsid w:val="003D64CB"/>
    <w:rsid w:val="003E32FF"/>
    <w:rsid w:val="003E3739"/>
    <w:rsid w:val="003E3A9F"/>
    <w:rsid w:val="003E54F3"/>
    <w:rsid w:val="003F0691"/>
    <w:rsid w:val="003F0DDA"/>
    <w:rsid w:val="003F18B5"/>
    <w:rsid w:val="003F48F3"/>
    <w:rsid w:val="003F556A"/>
    <w:rsid w:val="00401F23"/>
    <w:rsid w:val="0040364A"/>
    <w:rsid w:val="004051D6"/>
    <w:rsid w:val="0040699D"/>
    <w:rsid w:val="00407214"/>
    <w:rsid w:val="00407429"/>
    <w:rsid w:val="004100FF"/>
    <w:rsid w:val="0041036C"/>
    <w:rsid w:val="00412051"/>
    <w:rsid w:val="00413909"/>
    <w:rsid w:val="0041505F"/>
    <w:rsid w:val="00415C8D"/>
    <w:rsid w:val="004172B1"/>
    <w:rsid w:val="004173D9"/>
    <w:rsid w:val="00417BB4"/>
    <w:rsid w:val="00417F99"/>
    <w:rsid w:val="004234FA"/>
    <w:rsid w:val="004237CA"/>
    <w:rsid w:val="004248AA"/>
    <w:rsid w:val="00426584"/>
    <w:rsid w:val="004266BB"/>
    <w:rsid w:val="00426ADF"/>
    <w:rsid w:val="0042796D"/>
    <w:rsid w:val="004314A9"/>
    <w:rsid w:val="00431933"/>
    <w:rsid w:val="00431D45"/>
    <w:rsid w:val="004321BD"/>
    <w:rsid w:val="00437E2E"/>
    <w:rsid w:val="00441A71"/>
    <w:rsid w:val="00441C3A"/>
    <w:rsid w:val="00442706"/>
    <w:rsid w:val="004446AD"/>
    <w:rsid w:val="00444C86"/>
    <w:rsid w:val="00444D5A"/>
    <w:rsid w:val="00445A2E"/>
    <w:rsid w:val="004468A5"/>
    <w:rsid w:val="004502E0"/>
    <w:rsid w:val="00450B13"/>
    <w:rsid w:val="00450B9C"/>
    <w:rsid w:val="00451249"/>
    <w:rsid w:val="0045224D"/>
    <w:rsid w:val="00452DD1"/>
    <w:rsid w:val="0045582A"/>
    <w:rsid w:val="00455ECF"/>
    <w:rsid w:val="004564F4"/>
    <w:rsid w:val="0045681D"/>
    <w:rsid w:val="00457042"/>
    <w:rsid w:val="00460045"/>
    <w:rsid w:val="00465284"/>
    <w:rsid w:val="00466E55"/>
    <w:rsid w:val="00470041"/>
    <w:rsid w:val="00471085"/>
    <w:rsid w:val="00472D47"/>
    <w:rsid w:val="004735D6"/>
    <w:rsid w:val="00475F1C"/>
    <w:rsid w:val="00475F2C"/>
    <w:rsid w:val="00476877"/>
    <w:rsid w:val="004768E7"/>
    <w:rsid w:val="00480696"/>
    <w:rsid w:val="00483EE2"/>
    <w:rsid w:val="004845B5"/>
    <w:rsid w:val="004850AE"/>
    <w:rsid w:val="00485952"/>
    <w:rsid w:val="00486015"/>
    <w:rsid w:val="004873D1"/>
    <w:rsid w:val="00487C05"/>
    <w:rsid w:val="00490330"/>
    <w:rsid w:val="0049063A"/>
    <w:rsid w:val="004909BB"/>
    <w:rsid w:val="00491B8A"/>
    <w:rsid w:val="00491BE2"/>
    <w:rsid w:val="00492CD0"/>
    <w:rsid w:val="00492DD5"/>
    <w:rsid w:val="00493E0A"/>
    <w:rsid w:val="00494A2D"/>
    <w:rsid w:val="004970AE"/>
    <w:rsid w:val="0049778C"/>
    <w:rsid w:val="004A0804"/>
    <w:rsid w:val="004A131D"/>
    <w:rsid w:val="004A1468"/>
    <w:rsid w:val="004A26CE"/>
    <w:rsid w:val="004A43F1"/>
    <w:rsid w:val="004A44EA"/>
    <w:rsid w:val="004A661C"/>
    <w:rsid w:val="004A7D44"/>
    <w:rsid w:val="004B048B"/>
    <w:rsid w:val="004B133F"/>
    <w:rsid w:val="004B69CD"/>
    <w:rsid w:val="004C037B"/>
    <w:rsid w:val="004C15ED"/>
    <w:rsid w:val="004C2B7C"/>
    <w:rsid w:val="004C32B3"/>
    <w:rsid w:val="004C4C4A"/>
    <w:rsid w:val="004C5AEA"/>
    <w:rsid w:val="004D00DD"/>
    <w:rsid w:val="004D034D"/>
    <w:rsid w:val="004D1E4E"/>
    <w:rsid w:val="004D6521"/>
    <w:rsid w:val="004E1ECE"/>
    <w:rsid w:val="004E7F1A"/>
    <w:rsid w:val="004F2CB0"/>
    <w:rsid w:val="004F3B1D"/>
    <w:rsid w:val="004F54F5"/>
    <w:rsid w:val="004F579C"/>
    <w:rsid w:val="004F61E3"/>
    <w:rsid w:val="00503107"/>
    <w:rsid w:val="0050520D"/>
    <w:rsid w:val="00506A4F"/>
    <w:rsid w:val="00510F61"/>
    <w:rsid w:val="00513ECF"/>
    <w:rsid w:val="005206AE"/>
    <w:rsid w:val="00523C7C"/>
    <w:rsid w:val="00523DAB"/>
    <w:rsid w:val="00525D44"/>
    <w:rsid w:val="005318B5"/>
    <w:rsid w:val="00532A9A"/>
    <w:rsid w:val="00535159"/>
    <w:rsid w:val="0053666A"/>
    <w:rsid w:val="00536F0E"/>
    <w:rsid w:val="00537CF6"/>
    <w:rsid w:val="00537FE4"/>
    <w:rsid w:val="00540095"/>
    <w:rsid w:val="005402F3"/>
    <w:rsid w:val="00541809"/>
    <w:rsid w:val="00544823"/>
    <w:rsid w:val="00545342"/>
    <w:rsid w:val="00550B97"/>
    <w:rsid w:val="00554EF6"/>
    <w:rsid w:val="00555733"/>
    <w:rsid w:val="005563AA"/>
    <w:rsid w:val="005620A0"/>
    <w:rsid w:val="00562E22"/>
    <w:rsid w:val="00563F4B"/>
    <w:rsid w:val="0056634E"/>
    <w:rsid w:val="005669D2"/>
    <w:rsid w:val="005713BF"/>
    <w:rsid w:val="00572566"/>
    <w:rsid w:val="0057264C"/>
    <w:rsid w:val="00577A39"/>
    <w:rsid w:val="00577D02"/>
    <w:rsid w:val="00580A3E"/>
    <w:rsid w:val="005812D6"/>
    <w:rsid w:val="005814F5"/>
    <w:rsid w:val="0058177C"/>
    <w:rsid w:val="005853A1"/>
    <w:rsid w:val="0058778E"/>
    <w:rsid w:val="00594119"/>
    <w:rsid w:val="0059753C"/>
    <w:rsid w:val="005A014A"/>
    <w:rsid w:val="005B084E"/>
    <w:rsid w:val="005B19E5"/>
    <w:rsid w:val="005B1C02"/>
    <w:rsid w:val="005B2E08"/>
    <w:rsid w:val="005B405D"/>
    <w:rsid w:val="005B5FA2"/>
    <w:rsid w:val="005B681A"/>
    <w:rsid w:val="005B7AAE"/>
    <w:rsid w:val="005C1934"/>
    <w:rsid w:val="005C2BAF"/>
    <w:rsid w:val="005C3187"/>
    <w:rsid w:val="005C5A81"/>
    <w:rsid w:val="005D13BF"/>
    <w:rsid w:val="005D174E"/>
    <w:rsid w:val="005D30BA"/>
    <w:rsid w:val="005D4929"/>
    <w:rsid w:val="005D4E86"/>
    <w:rsid w:val="005D587F"/>
    <w:rsid w:val="005E0747"/>
    <w:rsid w:val="005E078B"/>
    <w:rsid w:val="005E1150"/>
    <w:rsid w:val="005E3834"/>
    <w:rsid w:val="005E50EE"/>
    <w:rsid w:val="005E652B"/>
    <w:rsid w:val="005F1419"/>
    <w:rsid w:val="005F2B52"/>
    <w:rsid w:val="005F4391"/>
    <w:rsid w:val="005F4BD0"/>
    <w:rsid w:val="005F5B35"/>
    <w:rsid w:val="00600011"/>
    <w:rsid w:val="006009A5"/>
    <w:rsid w:val="00601B10"/>
    <w:rsid w:val="00602FDD"/>
    <w:rsid w:val="00604096"/>
    <w:rsid w:val="00604E15"/>
    <w:rsid w:val="00604FF2"/>
    <w:rsid w:val="00605186"/>
    <w:rsid w:val="00605914"/>
    <w:rsid w:val="006111CE"/>
    <w:rsid w:val="0061396C"/>
    <w:rsid w:val="00613E93"/>
    <w:rsid w:val="00614E0C"/>
    <w:rsid w:val="00616BFA"/>
    <w:rsid w:val="006213E5"/>
    <w:rsid w:val="006219F0"/>
    <w:rsid w:val="00623735"/>
    <w:rsid w:val="00624472"/>
    <w:rsid w:val="006318BE"/>
    <w:rsid w:val="00632402"/>
    <w:rsid w:val="0063365E"/>
    <w:rsid w:val="0063472B"/>
    <w:rsid w:val="00634C9F"/>
    <w:rsid w:val="00635979"/>
    <w:rsid w:val="00636812"/>
    <w:rsid w:val="00637B55"/>
    <w:rsid w:val="00637BC9"/>
    <w:rsid w:val="00641625"/>
    <w:rsid w:val="0064237B"/>
    <w:rsid w:val="006432EC"/>
    <w:rsid w:val="006443C7"/>
    <w:rsid w:val="00644B21"/>
    <w:rsid w:val="0064656C"/>
    <w:rsid w:val="00646735"/>
    <w:rsid w:val="00646880"/>
    <w:rsid w:val="00646A73"/>
    <w:rsid w:val="00646E9B"/>
    <w:rsid w:val="00650B5F"/>
    <w:rsid w:val="00653FB7"/>
    <w:rsid w:val="0065666C"/>
    <w:rsid w:val="00663024"/>
    <w:rsid w:val="00665C1F"/>
    <w:rsid w:val="00670268"/>
    <w:rsid w:val="00673304"/>
    <w:rsid w:val="00674F7F"/>
    <w:rsid w:val="00675B7B"/>
    <w:rsid w:val="00676180"/>
    <w:rsid w:val="006769CD"/>
    <w:rsid w:val="00681970"/>
    <w:rsid w:val="00682913"/>
    <w:rsid w:val="00682C72"/>
    <w:rsid w:val="00685C5A"/>
    <w:rsid w:val="00686048"/>
    <w:rsid w:val="00686ADF"/>
    <w:rsid w:val="00687D4A"/>
    <w:rsid w:val="00690619"/>
    <w:rsid w:val="00693408"/>
    <w:rsid w:val="00694510"/>
    <w:rsid w:val="006973D0"/>
    <w:rsid w:val="006A0F72"/>
    <w:rsid w:val="006A28EA"/>
    <w:rsid w:val="006A28F1"/>
    <w:rsid w:val="006A2F63"/>
    <w:rsid w:val="006A360A"/>
    <w:rsid w:val="006A3718"/>
    <w:rsid w:val="006A6FDB"/>
    <w:rsid w:val="006B5D29"/>
    <w:rsid w:val="006B6026"/>
    <w:rsid w:val="006B6588"/>
    <w:rsid w:val="006B6C32"/>
    <w:rsid w:val="006C078C"/>
    <w:rsid w:val="006C50AC"/>
    <w:rsid w:val="006C512A"/>
    <w:rsid w:val="006C51CB"/>
    <w:rsid w:val="006C5552"/>
    <w:rsid w:val="006C56DF"/>
    <w:rsid w:val="006C7F7B"/>
    <w:rsid w:val="006D03ED"/>
    <w:rsid w:val="006D1B1E"/>
    <w:rsid w:val="006D1F35"/>
    <w:rsid w:val="006E12CB"/>
    <w:rsid w:val="006E4222"/>
    <w:rsid w:val="006E51B7"/>
    <w:rsid w:val="006E77C0"/>
    <w:rsid w:val="006F074C"/>
    <w:rsid w:val="006F16E7"/>
    <w:rsid w:val="006F3353"/>
    <w:rsid w:val="006F6AD2"/>
    <w:rsid w:val="006F6DDE"/>
    <w:rsid w:val="006F7CCE"/>
    <w:rsid w:val="006F7D05"/>
    <w:rsid w:val="00702510"/>
    <w:rsid w:val="00706B0A"/>
    <w:rsid w:val="00712950"/>
    <w:rsid w:val="0071571C"/>
    <w:rsid w:val="00715B3E"/>
    <w:rsid w:val="007163BF"/>
    <w:rsid w:val="00722ABD"/>
    <w:rsid w:val="00722E01"/>
    <w:rsid w:val="00723A7F"/>
    <w:rsid w:val="00723DCC"/>
    <w:rsid w:val="00727976"/>
    <w:rsid w:val="00727EB6"/>
    <w:rsid w:val="00730356"/>
    <w:rsid w:val="00731249"/>
    <w:rsid w:val="007321DA"/>
    <w:rsid w:val="0073401D"/>
    <w:rsid w:val="0073410C"/>
    <w:rsid w:val="00735911"/>
    <w:rsid w:val="007361D8"/>
    <w:rsid w:val="00736BD1"/>
    <w:rsid w:val="007378D6"/>
    <w:rsid w:val="00737A99"/>
    <w:rsid w:val="007422B4"/>
    <w:rsid w:val="007501B6"/>
    <w:rsid w:val="00750494"/>
    <w:rsid w:val="007526EF"/>
    <w:rsid w:val="00753922"/>
    <w:rsid w:val="00753F02"/>
    <w:rsid w:val="00754423"/>
    <w:rsid w:val="00755204"/>
    <w:rsid w:val="00755C80"/>
    <w:rsid w:val="007564E9"/>
    <w:rsid w:val="0075769E"/>
    <w:rsid w:val="00760AFD"/>
    <w:rsid w:val="00761695"/>
    <w:rsid w:val="007617C6"/>
    <w:rsid w:val="00763146"/>
    <w:rsid w:val="00763E4C"/>
    <w:rsid w:val="0076641A"/>
    <w:rsid w:val="00770015"/>
    <w:rsid w:val="00771A31"/>
    <w:rsid w:val="0077215D"/>
    <w:rsid w:val="0077450D"/>
    <w:rsid w:val="00774CB3"/>
    <w:rsid w:val="0077544D"/>
    <w:rsid w:val="007762D5"/>
    <w:rsid w:val="00777F37"/>
    <w:rsid w:val="00780976"/>
    <w:rsid w:val="0078131A"/>
    <w:rsid w:val="00782E37"/>
    <w:rsid w:val="00784646"/>
    <w:rsid w:val="00785285"/>
    <w:rsid w:val="007865F1"/>
    <w:rsid w:val="0078746C"/>
    <w:rsid w:val="00792615"/>
    <w:rsid w:val="00792EF8"/>
    <w:rsid w:val="0079314C"/>
    <w:rsid w:val="00796434"/>
    <w:rsid w:val="007A0AA6"/>
    <w:rsid w:val="007A0D87"/>
    <w:rsid w:val="007A174B"/>
    <w:rsid w:val="007A1F9B"/>
    <w:rsid w:val="007A35F8"/>
    <w:rsid w:val="007A4AB9"/>
    <w:rsid w:val="007A5E86"/>
    <w:rsid w:val="007B1BA4"/>
    <w:rsid w:val="007B5CC6"/>
    <w:rsid w:val="007B7514"/>
    <w:rsid w:val="007B7B7A"/>
    <w:rsid w:val="007C3017"/>
    <w:rsid w:val="007C3173"/>
    <w:rsid w:val="007C347F"/>
    <w:rsid w:val="007C3E1B"/>
    <w:rsid w:val="007C52C7"/>
    <w:rsid w:val="007C59D6"/>
    <w:rsid w:val="007C6616"/>
    <w:rsid w:val="007D0954"/>
    <w:rsid w:val="007D0B49"/>
    <w:rsid w:val="007D2122"/>
    <w:rsid w:val="007D5134"/>
    <w:rsid w:val="007D55D0"/>
    <w:rsid w:val="007D62B9"/>
    <w:rsid w:val="007E0A0D"/>
    <w:rsid w:val="007E0ECD"/>
    <w:rsid w:val="007E0FB4"/>
    <w:rsid w:val="007E15C9"/>
    <w:rsid w:val="007E4B8B"/>
    <w:rsid w:val="007E639A"/>
    <w:rsid w:val="007F0661"/>
    <w:rsid w:val="007F3377"/>
    <w:rsid w:val="007F36B2"/>
    <w:rsid w:val="007F42A8"/>
    <w:rsid w:val="007F42E0"/>
    <w:rsid w:val="007F638D"/>
    <w:rsid w:val="007F6B78"/>
    <w:rsid w:val="007F6EE4"/>
    <w:rsid w:val="0080044D"/>
    <w:rsid w:val="00801C7D"/>
    <w:rsid w:val="0080519A"/>
    <w:rsid w:val="00805285"/>
    <w:rsid w:val="008054C5"/>
    <w:rsid w:val="00806F0F"/>
    <w:rsid w:val="00807F70"/>
    <w:rsid w:val="0081026F"/>
    <w:rsid w:val="00811AEC"/>
    <w:rsid w:val="00812EB8"/>
    <w:rsid w:val="00813624"/>
    <w:rsid w:val="00813BD2"/>
    <w:rsid w:val="00816CB1"/>
    <w:rsid w:val="0082465C"/>
    <w:rsid w:val="00824818"/>
    <w:rsid w:val="00831224"/>
    <w:rsid w:val="00831870"/>
    <w:rsid w:val="00834181"/>
    <w:rsid w:val="00834314"/>
    <w:rsid w:val="0083562C"/>
    <w:rsid w:val="0083589F"/>
    <w:rsid w:val="00836F56"/>
    <w:rsid w:val="00842943"/>
    <w:rsid w:val="008455E7"/>
    <w:rsid w:val="00847301"/>
    <w:rsid w:val="0084783D"/>
    <w:rsid w:val="00850D66"/>
    <w:rsid w:val="00852119"/>
    <w:rsid w:val="00852B0E"/>
    <w:rsid w:val="00855889"/>
    <w:rsid w:val="00855D11"/>
    <w:rsid w:val="00855F84"/>
    <w:rsid w:val="008562BA"/>
    <w:rsid w:val="00856528"/>
    <w:rsid w:val="008574B7"/>
    <w:rsid w:val="00857563"/>
    <w:rsid w:val="0086052B"/>
    <w:rsid w:val="00861FF1"/>
    <w:rsid w:val="008623BE"/>
    <w:rsid w:val="008652A1"/>
    <w:rsid w:val="00865986"/>
    <w:rsid w:val="00870408"/>
    <w:rsid w:val="00873AEB"/>
    <w:rsid w:val="0087424E"/>
    <w:rsid w:val="00876CC3"/>
    <w:rsid w:val="00880B76"/>
    <w:rsid w:val="00881A08"/>
    <w:rsid w:val="00881C97"/>
    <w:rsid w:val="00887731"/>
    <w:rsid w:val="00890680"/>
    <w:rsid w:val="00891721"/>
    <w:rsid w:val="008932B0"/>
    <w:rsid w:val="008A13D8"/>
    <w:rsid w:val="008A3555"/>
    <w:rsid w:val="008A45D4"/>
    <w:rsid w:val="008B6572"/>
    <w:rsid w:val="008C1714"/>
    <w:rsid w:val="008C1A6F"/>
    <w:rsid w:val="008C1D9C"/>
    <w:rsid w:val="008C6784"/>
    <w:rsid w:val="008D1AA0"/>
    <w:rsid w:val="008D2DDA"/>
    <w:rsid w:val="008D388A"/>
    <w:rsid w:val="008D3C49"/>
    <w:rsid w:val="008D4AC5"/>
    <w:rsid w:val="008D6C74"/>
    <w:rsid w:val="008E2476"/>
    <w:rsid w:val="008E393C"/>
    <w:rsid w:val="008E3CEA"/>
    <w:rsid w:val="008E7F6D"/>
    <w:rsid w:val="008F6ED9"/>
    <w:rsid w:val="00900FE3"/>
    <w:rsid w:val="00902491"/>
    <w:rsid w:val="00902599"/>
    <w:rsid w:val="009050C6"/>
    <w:rsid w:val="009061CD"/>
    <w:rsid w:val="009131BD"/>
    <w:rsid w:val="00913EC1"/>
    <w:rsid w:val="00914348"/>
    <w:rsid w:val="00920EF5"/>
    <w:rsid w:val="0092191A"/>
    <w:rsid w:val="00922C78"/>
    <w:rsid w:val="0092326F"/>
    <w:rsid w:val="00923FD6"/>
    <w:rsid w:val="00924B15"/>
    <w:rsid w:val="00924D6D"/>
    <w:rsid w:val="0092509D"/>
    <w:rsid w:val="0092531C"/>
    <w:rsid w:val="00926221"/>
    <w:rsid w:val="009326E6"/>
    <w:rsid w:val="00933021"/>
    <w:rsid w:val="00935233"/>
    <w:rsid w:val="00935AF0"/>
    <w:rsid w:val="00936490"/>
    <w:rsid w:val="00936933"/>
    <w:rsid w:val="00936B97"/>
    <w:rsid w:val="0093756A"/>
    <w:rsid w:val="00937DA6"/>
    <w:rsid w:val="00941354"/>
    <w:rsid w:val="009416B5"/>
    <w:rsid w:val="009439E2"/>
    <w:rsid w:val="00944C64"/>
    <w:rsid w:val="009456C6"/>
    <w:rsid w:val="00946EF7"/>
    <w:rsid w:val="00952FFD"/>
    <w:rsid w:val="009533B8"/>
    <w:rsid w:val="00955E32"/>
    <w:rsid w:val="00956E2C"/>
    <w:rsid w:val="009637A6"/>
    <w:rsid w:val="00965135"/>
    <w:rsid w:val="009654DB"/>
    <w:rsid w:val="00966075"/>
    <w:rsid w:val="00967260"/>
    <w:rsid w:val="0097181E"/>
    <w:rsid w:val="00971FA0"/>
    <w:rsid w:val="00972B68"/>
    <w:rsid w:val="00974A56"/>
    <w:rsid w:val="00974D12"/>
    <w:rsid w:val="00975601"/>
    <w:rsid w:val="009756D4"/>
    <w:rsid w:val="00977E53"/>
    <w:rsid w:val="009808A9"/>
    <w:rsid w:val="0098394B"/>
    <w:rsid w:val="00985932"/>
    <w:rsid w:val="00986D89"/>
    <w:rsid w:val="0098793F"/>
    <w:rsid w:val="00990B3C"/>
    <w:rsid w:val="009928F9"/>
    <w:rsid w:val="00994063"/>
    <w:rsid w:val="00996C2E"/>
    <w:rsid w:val="00997A65"/>
    <w:rsid w:val="009A3528"/>
    <w:rsid w:val="009A3719"/>
    <w:rsid w:val="009A6309"/>
    <w:rsid w:val="009A76BF"/>
    <w:rsid w:val="009A7C2E"/>
    <w:rsid w:val="009B1C9A"/>
    <w:rsid w:val="009B28DC"/>
    <w:rsid w:val="009B32CF"/>
    <w:rsid w:val="009B41D3"/>
    <w:rsid w:val="009B553E"/>
    <w:rsid w:val="009B5CCC"/>
    <w:rsid w:val="009B64F3"/>
    <w:rsid w:val="009B685A"/>
    <w:rsid w:val="009C2D5C"/>
    <w:rsid w:val="009C38C5"/>
    <w:rsid w:val="009C604A"/>
    <w:rsid w:val="009C66E1"/>
    <w:rsid w:val="009C7A6E"/>
    <w:rsid w:val="009D0A31"/>
    <w:rsid w:val="009D0E85"/>
    <w:rsid w:val="009D10AF"/>
    <w:rsid w:val="009D1FBA"/>
    <w:rsid w:val="009D39DF"/>
    <w:rsid w:val="009D5262"/>
    <w:rsid w:val="009D75F1"/>
    <w:rsid w:val="009E0902"/>
    <w:rsid w:val="009E6FBE"/>
    <w:rsid w:val="009E77F5"/>
    <w:rsid w:val="009F2224"/>
    <w:rsid w:val="009F4264"/>
    <w:rsid w:val="009F4681"/>
    <w:rsid w:val="009F6311"/>
    <w:rsid w:val="009F6DB2"/>
    <w:rsid w:val="009F7B68"/>
    <w:rsid w:val="00A0128A"/>
    <w:rsid w:val="00A01D13"/>
    <w:rsid w:val="00A0219E"/>
    <w:rsid w:val="00A03C37"/>
    <w:rsid w:val="00A05980"/>
    <w:rsid w:val="00A071B1"/>
    <w:rsid w:val="00A1099C"/>
    <w:rsid w:val="00A121B3"/>
    <w:rsid w:val="00A1232B"/>
    <w:rsid w:val="00A123A2"/>
    <w:rsid w:val="00A12D8D"/>
    <w:rsid w:val="00A13CAD"/>
    <w:rsid w:val="00A16331"/>
    <w:rsid w:val="00A16C0C"/>
    <w:rsid w:val="00A20B4A"/>
    <w:rsid w:val="00A2103C"/>
    <w:rsid w:val="00A2171B"/>
    <w:rsid w:val="00A2352F"/>
    <w:rsid w:val="00A24CF2"/>
    <w:rsid w:val="00A30D33"/>
    <w:rsid w:val="00A32F11"/>
    <w:rsid w:val="00A334D5"/>
    <w:rsid w:val="00A3469A"/>
    <w:rsid w:val="00A37343"/>
    <w:rsid w:val="00A41267"/>
    <w:rsid w:val="00A41A18"/>
    <w:rsid w:val="00A431C1"/>
    <w:rsid w:val="00A46917"/>
    <w:rsid w:val="00A47093"/>
    <w:rsid w:val="00A5069B"/>
    <w:rsid w:val="00A5173F"/>
    <w:rsid w:val="00A53A11"/>
    <w:rsid w:val="00A60820"/>
    <w:rsid w:val="00A62FDA"/>
    <w:rsid w:val="00A63645"/>
    <w:rsid w:val="00A656C2"/>
    <w:rsid w:val="00A702AA"/>
    <w:rsid w:val="00A777A2"/>
    <w:rsid w:val="00A83439"/>
    <w:rsid w:val="00A84359"/>
    <w:rsid w:val="00A8616D"/>
    <w:rsid w:val="00A8651A"/>
    <w:rsid w:val="00A86B3A"/>
    <w:rsid w:val="00A87D2B"/>
    <w:rsid w:val="00A92CFC"/>
    <w:rsid w:val="00A9303E"/>
    <w:rsid w:val="00A941AA"/>
    <w:rsid w:val="00A97764"/>
    <w:rsid w:val="00AA15EF"/>
    <w:rsid w:val="00AA1860"/>
    <w:rsid w:val="00AA37FD"/>
    <w:rsid w:val="00AA4303"/>
    <w:rsid w:val="00AB5727"/>
    <w:rsid w:val="00AB6132"/>
    <w:rsid w:val="00AB71C8"/>
    <w:rsid w:val="00AC14A8"/>
    <w:rsid w:val="00AC1F57"/>
    <w:rsid w:val="00AC30BF"/>
    <w:rsid w:val="00AC553B"/>
    <w:rsid w:val="00AC6536"/>
    <w:rsid w:val="00AC750F"/>
    <w:rsid w:val="00AC7855"/>
    <w:rsid w:val="00AC7FD1"/>
    <w:rsid w:val="00AD0AA9"/>
    <w:rsid w:val="00AD1D29"/>
    <w:rsid w:val="00AD23ED"/>
    <w:rsid w:val="00AD2B6E"/>
    <w:rsid w:val="00AD2BB9"/>
    <w:rsid w:val="00AD3A0A"/>
    <w:rsid w:val="00AD4933"/>
    <w:rsid w:val="00AD62B9"/>
    <w:rsid w:val="00AD796B"/>
    <w:rsid w:val="00AE262D"/>
    <w:rsid w:val="00AE2A53"/>
    <w:rsid w:val="00AE2F84"/>
    <w:rsid w:val="00AE3322"/>
    <w:rsid w:val="00AF02E0"/>
    <w:rsid w:val="00AF54E2"/>
    <w:rsid w:val="00AF5B9B"/>
    <w:rsid w:val="00B001E3"/>
    <w:rsid w:val="00B007FD"/>
    <w:rsid w:val="00B0154A"/>
    <w:rsid w:val="00B01F6E"/>
    <w:rsid w:val="00B035E8"/>
    <w:rsid w:val="00B105EF"/>
    <w:rsid w:val="00B10B17"/>
    <w:rsid w:val="00B13DD5"/>
    <w:rsid w:val="00B1447C"/>
    <w:rsid w:val="00B146AB"/>
    <w:rsid w:val="00B152AF"/>
    <w:rsid w:val="00B1734A"/>
    <w:rsid w:val="00B17A0E"/>
    <w:rsid w:val="00B20E1F"/>
    <w:rsid w:val="00B210BA"/>
    <w:rsid w:val="00B21815"/>
    <w:rsid w:val="00B224F6"/>
    <w:rsid w:val="00B226C5"/>
    <w:rsid w:val="00B33930"/>
    <w:rsid w:val="00B3639F"/>
    <w:rsid w:val="00B37C65"/>
    <w:rsid w:val="00B37E29"/>
    <w:rsid w:val="00B37E5C"/>
    <w:rsid w:val="00B41922"/>
    <w:rsid w:val="00B4277A"/>
    <w:rsid w:val="00B45345"/>
    <w:rsid w:val="00B46D1B"/>
    <w:rsid w:val="00B506D3"/>
    <w:rsid w:val="00B50A11"/>
    <w:rsid w:val="00B53D5A"/>
    <w:rsid w:val="00B61F7F"/>
    <w:rsid w:val="00B62F7E"/>
    <w:rsid w:val="00B633C3"/>
    <w:rsid w:val="00B63E88"/>
    <w:rsid w:val="00B64C88"/>
    <w:rsid w:val="00B67236"/>
    <w:rsid w:val="00B74C81"/>
    <w:rsid w:val="00B75A8E"/>
    <w:rsid w:val="00B762F0"/>
    <w:rsid w:val="00B766C3"/>
    <w:rsid w:val="00B77312"/>
    <w:rsid w:val="00B77C0A"/>
    <w:rsid w:val="00B81339"/>
    <w:rsid w:val="00B829E5"/>
    <w:rsid w:val="00B84907"/>
    <w:rsid w:val="00B8531B"/>
    <w:rsid w:val="00B85AC8"/>
    <w:rsid w:val="00B865F1"/>
    <w:rsid w:val="00B874A4"/>
    <w:rsid w:val="00B87FE1"/>
    <w:rsid w:val="00B939D2"/>
    <w:rsid w:val="00B93B1F"/>
    <w:rsid w:val="00B948D7"/>
    <w:rsid w:val="00B969E5"/>
    <w:rsid w:val="00B972F2"/>
    <w:rsid w:val="00B97C0D"/>
    <w:rsid w:val="00B97EED"/>
    <w:rsid w:val="00B97F0A"/>
    <w:rsid w:val="00BA0BC0"/>
    <w:rsid w:val="00BA1F27"/>
    <w:rsid w:val="00BA2117"/>
    <w:rsid w:val="00BA440D"/>
    <w:rsid w:val="00BA4B77"/>
    <w:rsid w:val="00BA564A"/>
    <w:rsid w:val="00BA5928"/>
    <w:rsid w:val="00BA5DBC"/>
    <w:rsid w:val="00BA7795"/>
    <w:rsid w:val="00BA7D6F"/>
    <w:rsid w:val="00BB579C"/>
    <w:rsid w:val="00BB702C"/>
    <w:rsid w:val="00BB702F"/>
    <w:rsid w:val="00BB72AB"/>
    <w:rsid w:val="00BC18BF"/>
    <w:rsid w:val="00BC48F3"/>
    <w:rsid w:val="00BC5E8E"/>
    <w:rsid w:val="00BC6F45"/>
    <w:rsid w:val="00BC719D"/>
    <w:rsid w:val="00BD1695"/>
    <w:rsid w:val="00BD3061"/>
    <w:rsid w:val="00BD32D7"/>
    <w:rsid w:val="00BD4A02"/>
    <w:rsid w:val="00BE00A9"/>
    <w:rsid w:val="00BE100F"/>
    <w:rsid w:val="00BE1269"/>
    <w:rsid w:val="00BE208B"/>
    <w:rsid w:val="00BE3129"/>
    <w:rsid w:val="00BE4B49"/>
    <w:rsid w:val="00BE6801"/>
    <w:rsid w:val="00BF0C1C"/>
    <w:rsid w:val="00BF1872"/>
    <w:rsid w:val="00BF51B3"/>
    <w:rsid w:val="00BF51D1"/>
    <w:rsid w:val="00BF5509"/>
    <w:rsid w:val="00C0039C"/>
    <w:rsid w:val="00C00CD0"/>
    <w:rsid w:val="00C017ED"/>
    <w:rsid w:val="00C0291B"/>
    <w:rsid w:val="00C02F82"/>
    <w:rsid w:val="00C04CD1"/>
    <w:rsid w:val="00C05120"/>
    <w:rsid w:val="00C05740"/>
    <w:rsid w:val="00C06770"/>
    <w:rsid w:val="00C07190"/>
    <w:rsid w:val="00C15281"/>
    <w:rsid w:val="00C16168"/>
    <w:rsid w:val="00C16BC5"/>
    <w:rsid w:val="00C16E93"/>
    <w:rsid w:val="00C16FF6"/>
    <w:rsid w:val="00C2007C"/>
    <w:rsid w:val="00C22C2F"/>
    <w:rsid w:val="00C23C6E"/>
    <w:rsid w:val="00C23FCB"/>
    <w:rsid w:val="00C30F2C"/>
    <w:rsid w:val="00C31A37"/>
    <w:rsid w:val="00C37F6A"/>
    <w:rsid w:val="00C404AF"/>
    <w:rsid w:val="00C40B53"/>
    <w:rsid w:val="00C4131B"/>
    <w:rsid w:val="00C41559"/>
    <w:rsid w:val="00C42412"/>
    <w:rsid w:val="00C43131"/>
    <w:rsid w:val="00C43186"/>
    <w:rsid w:val="00C46BF3"/>
    <w:rsid w:val="00C507EA"/>
    <w:rsid w:val="00C52F30"/>
    <w:rsid w:val="00C5408C"/>
    <w:rsid w:val="00C5426F"/>
    <w:rsid w:val="00C56033"/>
    <w:rsid w:val="00C560F2"/>
    <w:rsid w:val="00C5665E"/>
    <w:rsid w:val="00C60095"/>
    <w:rsid w:val="00C63563"/>
    <w:rsid w:val="00C649E3"/>
    <w:rsid w:val="00C660C4"/>
    <w:rsid w:val="00C67603"/>
    <w:rsid w:val="00C73DA2"/>
    <w:rsid w:val="00C74230"/>
    <w:rsid w:val="00C81FA2"/>
    <w:rsid w:val="00C845D4"/>
    <w:rsid w:val="00C907A3"/>
    <w:rsid w:val="00C92427"/>
    <w:rsid w:val="00C94930"/>
    <w:rsid w:val="00C94A41"/>
    <w:rsid w:val="00C9554C"/>
    <w:rsid w:val="00C9612E"/>
    <w:rsid w:val="00CA18DD"/>
    <w:rsid w:val="00CA1A95"/>
    <w:rsid w:val="00CA28F7"/>
    <w:rsid w:val="00CA2F7E"/>
    <w:rsid w:val="00CA3730"/>
    <w:rsid w:val="00CA42AE"/>
    <w:rsid w:val="00CA4F7D"/>
    <w:rsid w:val="00CA588C"/>
    <w:rsid w:val="00CB01B4"/>
    <w:rsid w:val="00CB1FA9"/>
    <w:rsid w:val="00CB2915"/>
    <w:rsid w:val="00CB2DA3"/>
    <w:rsid w:val="00CB6145"/>
    <w:rsid w:val="00CC646B"/>
    <w:rsid w:val="00CC65E7"/>
    <w:rsid w:val="00CD382D"/>
    <w:rsid w:val="00CD4C69"/>
    <w:rsid w:val="00CE0B20"/>
    <w:rsid w:val="00CE1C2E"/>
    <w:rsid w:val="00CE2B52"/>
    <w:rsid w:val="00CE3393"/>
    <w:rsid w:val="00CE3F80"/>
    <w:rsid w:val="00CE6460"/>
    <w:rsid w:val="00CF009B"/>
    <w:rsid w:val="00CF1C46"/>
    <w:rsid w:val="00CF4685"/>
    <w:rsid w:val="00CF5685"/>
    <w:rsid w:val="00CF597C"/>
    <w:rsid w:val="00CF62C0"/>
    <w:rsid w:val="00D00427"/>
    <w:rsid w:val="00D01BA6"/>
    <w:rsid w:val="00D02C4A"/>
    <w:rsid w:val="00D02F9B"/>
    <w:rsid w:val="00D03971"/>
    <w:rsid w:val="00D06B71"/>
    <w:rsid w:val="00D06FA7"/>
    <w:rsid w:val="00D13347"/>
    <w:rsid w:val="00D15E5F"/>
    <w:rsid w:val="00D1760A"/>
    <w:rsid w:val="00D2064B"/>
    <w:rsid w:val="00D21F83"/>
    <w:rsid w:val="00D25A37"/>
    <w:rsid w:val="00D262C0"/>
    <w:rsid w:val="00D27847"/>
    <w:rsid w:val="00D27C5A"/>
    <w:rsid w:val="00D306AD"/>
    <w:rsid w:val="00D31996"/>
    <w:rsid w:val="00D31A86"/>
    <w:rsid w:val="00D31EE3"/>
    <w:rsid w:val="00D34C21"/>
    <w:rsid w:val="00D36733"/>
    <w:rsid w:val="00D37A59"/>
    <w:rsid w:val="00D40E75"/>
    <w:rsid w:val="00D422D1"/>
    <w:rsid w:val="00D438B8"/>
    <w:rsid w:val="00D47537"/>
    <w:rsid w:val="00D51372"/>
    <w:rsid w:val="00D53DAC"/>
    <w:rsid w:val="00D56C2E"/>
    <w:rsid w:val="00D57348"/>
    <w:rsid w:val="00D57691"/>
    <w:rsid w:val="00D57A77"/>
    <w:rsid w:val="00D637A9"/>
    <w:rsid w:val="00D648E2"/>
    <w:rsid w:val="00D65596"/>
    <w:rsid w:val="00D70359"/>
    <w:rsid w:val="00D7082D"/>
    <w:rsid w:val="00D70EB7"/>
    <w:rsid w:val="00D71B08"/>
    <w:rsid w:val="00D72997"/>
    <w:rsid w:val="00D736A1"/>
    <w:rsid w:val="00D73983"/>
    <w:rsid w:val="00D73BE8"/>
    <w:rsid w:val="00D75469"/>
    <w:rsid w:val="00D76689"/>
    <w:rsid w:val="00D76A77"/>
    <w:rsid w:val="00D77363"/>
    <w:rsid w:val="00D81CF8"/>
    <w:rsid w:val="00D83C72"/>
    <w:rsid w:val="00D841E2"/>
    <w:rsid w:val="00D84DD0"/>
    <w:rsid w:val="00D85B20"/>
    <w:rsid w:val="00D85C9C"/>
    <w:rsid w:val="00D85E0E"/>
    <w:rsid w:val="00D90877"/>
    <w:rsid w:val="00D90903"/>
    <w:rsid w:val="00D92782"/>
    <w:rsid w:val="00D929FA"/>
    <w:rsid w:val="00D9300C"/>
    <w:rsid w:val="00D94305"/>
    <w:rsid w:val="00D95D24"/>
    <w:rsid w:val="00D9621A"/>
    <w:rsid w:val="00DA10C4"/>
    <w:rsid w:val="00DA2C97"/>
    <w:rsid w:val="00DA3FD6"/>
    <w:rsid w:val="00DA5E57"/>
    <w:rsid w:val="00DA67C8"/>
    <w:rsid w:val="00DA6C6B"/>
    <w:rsid w:val="00DB0DCB"/>
    <w:rsid w:val="00DB1A74"/>
    <w:rsid w:val="00DB1B87"/>
    <w:rsid w:val="00DB7D65"/>
    <w:rsid w:val="00DC1EB3"/>
    <w:rsid w:val="00DC5774"/>
    <w:rsid w:val="00DC63D7"/>
    <w:rsid w:val="00DD15FA"/>
    <w:rsid w:val="00DD3C46"/>
    <w:rsid w:val="00DD6051"/>
    <w:rsid w:val="00DE19A6"/>
    <w:rsid w:val="00DE4B6B"/>
    <w:rsid w:val="00DE6392"/>
    <w:rsid w:val="00DE7820"/>
    <w:rsid w:val="00DF1391"/>
    <w:rsid w:val="00DF2431"/>
    <w:rsid w:val="00E02CDB"/>
    <w:rsid w:val="00E039CD"/>
    <w:rsid w:val="00E058C3"/>
    <w:rsid w:val="00E05EB8"/>
    <w:rsid w:val="00E05F92"/>
    <w:rsid w:val="00E06ACC"/>
    <w:rsid w:val="00E10375"/>
    <w:rsid w:val="00E13FF0"/>
    <w:rsid w:val="00E16014"/>
    <w:rsid w:val="00E17BF5"/>
    <w:rsid w:val="00E22F4A"/>
    <w:rsid w:val="00E244B1"/>
    <w:rsid w:val="00E2621F"/>
    <w:rsid w:val="00E30345"/>
    <w:rsid w:val="00E34F05"/>
    <w:rsid w:val="00E37200"/>
    <w:rsid w:val="00E40D0B"/>
    <w:rsid w:val="00E41410"/>
    <w:rsid w:val="00E41CAD"/>
    <w:rsid w:val="00E4258E"/>
    <w:rsid w:val="00E44D46"/>
    <w:rsid w:val="00E4646D"/>
    <w:rsid w:val="00E52EA0"/>
    <w:rsid w:val="00E54092"/>
    <w:rsid w:val="00E552CD"/>
    <w:rsid w:val="00E56C5A"/>
    <w:rsid w:val="00E61376"/>
    <w:rsid w:val="00E6232A"/>
    <w:rsid w:val="00E657BF"/>
    <w:rsid w:val="00E712BA"/>
    <w:rsid w:val="00E7345A"/>
    <w:rsid w:val="00E736D0"/>
    <w:rsid w:val="00E73FAC"/>
    <w:rsid w:val="00E750F7"/>
    <w:rsid w:val="00E76A0D"/>
    <w:rsid w:val="00E775C6"/>
    <w:rsid w:val="00E77A0E"/>
    <w:rsid w:val="00E82E25"/>
    <w:rsid w:val="00E83715"/>
    <w:rsid w:val="00E858B5"/>
    <w:rsid w:val="00E86F24"/>
    <w:rsid w:val="00E874B8"/>
    <w:rsid w:val="00E90C70"/>
    <w:rsid w:val="00E91B86"/>
    <w:rsid w:val="00E9231B"/>
    <w:rsid w:val="00E9277D"/>
    <w:rsid w:val="00E9460F"/>
    <w:rsid w:val="00E94A1C"/>
    <w:rsid w:val="00EA1B7A"/>
    <w:rsid w:val="00EA2130"/>
    <w:rsid w:val="00EA4993"/>
    <w:rsid w:val="00EA58D5"/>
    <w:rsid w:val="00EB05BF"/>
    <w:rsid w:val="00EB06DC"/>
    <w:rsid w:val="00EB1576"/>
    <w:rsid w:val="00EB1870"/>
    <w:rsid w:val="00EB1CC9"/>
    <w:rsid w:val="00EB403E"/>
    <w:rsid w:val="00EB482E"/>
    <w:rsid w:val="00EB52C4"/>
    <w:rsid w:val="00EC00A4"/>
    <w:rsid w:val="00EC0927"/>
    <w:rsid w:val="00EC3F78"/>
    <w:rsid w:val="00EC462D"/>
    <w:rsid w:val="00EC46A8"/>
    <w:rsid w:val="00EC4AF9"/>
    <w:rsid w:val="00EC4BE2"/>
    <w:rsid w:val="00EC52F8"/>
    <w:rsid w:val="00EC6CCB"/>
    <w:rsid w:val="00ED0814"/>
    <w:rsid w:val="00ED0F48"/>
    <w:rsid w:val="00ED4928"/>
    <w:rsid w:val="00ED6021"/>
    <w:rsid w:val="00ED6903"/>
    <w:rsid w:val="00ED7629"/>
    <w:rsid w:val="00ED76BD"/>
    <w:rsid w:val="00ED7855"/>
    <w:rsid w:val="00EE0CC4"/>
    <w:rsid w:val="00EE14B8"/>
    <w:rsid w:val="00EE20A8"/>
    <w:rsid w:val="00EE4019"/>
    <w:rsid w:val="00EE526D"/>
    <w:rsid w:val="00EE65B4"/>
    <w:rsid w:val="00EE70BD"/>
    <w:rsid w:val="00EF11AE"/>
    <w:rsid w:val="00EF2480"/>
    <w:rsid w:val="00EF307B"/>
    <w:rsid w:val="00EF44B9"/>
    <w:rsid w:val="00EF6990"/>
    <w:rsid w:val="00EF6FE1"/>
    <w:rsid w:val="00F02C4A"/>
    <w:rsid w:val="00F07F16"/>
    <w:rsid w:val="00F07FBE"/>
    <w:rsid w:val="00F120BD"/>
    <w:rsid w:val="00F14B17"/>
    <w:rsid w:val="00F14F87"/>
    <w:rsid w:val="00F16E7C"/>
    <w:rsid w:val="00F22EE6"/>
    <w:rsid w:val="00F24B46"/>
    <w:rsid w:val="00F257CB"/>
    <w:rsid w:val="00F25AE1"/>
    <w:rsid w:val="00F25B34"/>
    <w:rsid w:val="00F3786E"/>
    <w:rsid w:val="00F4048D"/>
    <w:rsid w:val="00F41FC6"/>
    <w:rsid w:val="00F42F97"/>
    <w:rsid w:val="00F53461"/>
    <w:rsid w:val="00F53A11"/>
    <w:rsid w:val="00F54C03"/>
    <w:rsid w:val="00F56406"/>
    <w:rsid w:val="00F60747"/>
    <w:rsid w:val="00F61B69"/>
    <w:rsid w:val="00F6228B"/>
    <w:rsid w:val="00F63593"/>
    <w:rsid w:val="00F6413A"/>
    <w:rsid w:val="00F647D5"/>
    <w:rsid w:val="00F662BB"/>
    <w:rsid w:val="00F7115E"/>
    <w:rsid w:val="00F7619F"/>
    <w:rsid w:val="00F778C1"/>
    <w:rsid w:val="00F8055D"/>
    <w:rsid w:val="00F83261"/>
    <w:rsid w:val="00F83E46"/>
    <w:rsid w:val="00F8472F"/>
    <w:rsid w:val="00F859F5"/>
    <w:rsid w:val="00F93414"/>
    <w:rsid w:val="00F9404F"/>
    <w:rsid w:val="00F94B4A"/>
    <w:rsid w:val="00F95953"/>
    <w:rsid w:val="00FA0BBF"/>
    <w:rsid w:val="00FA289A"/>
    <w:rsid w:val="00FA2DFF"/>
    <w:rsid w:val="00FA2ED1"/>
    <w:rsid w:val="00FA3EC6"/>
    <w:rsid w:val="00FA67C7"/>
    <w:rsid w:val="00FB36D1"/>
    <w:rsid w:val="00FB3E6B"/>
    <w:rsid w:val="00FB5026"/>
    <w:rsid w:val="00FC0683"/>
    <w:rsid w:val="00FC0D13"/>
    <w:rsid w:val="00FC13BB"/>
    <w:rsid w:val="00FC2E82"/>
    <w:rsid w:val="00FC355A"/>
    <w:rsid w:val="00FC5C61"/>
    <w:rsid w:val="00FC6D23"/>
    <w:rsid w:val="00FC7DCB"/>
    <w:rsid w:val="00FD1740"/>
    <w:rsid w:val="00FD254E"/>
    <w:rsid w:val="00FD32D3"/>
    <w:rsid w:val="00FD344B"/>
    <w:rsid w:val="00FD3B43"/>
    <w:rsid w:val="00FD6A8A"/>
    <w:rsid w:val="00FE1D26"/>
    <w:rsid w:val="00FE25D7"/>
    <w:rsid w:val="00FE2B5C"/>
    <w:rsid w:val="00FF1497"/>
    <w:rsid w:val="00FF2667"/>
    <w:rsid w:val="00FF2DEE"/>
    <w:rsid w:val="00FF37CE"/>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2C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97A"/>
    <w:pPr>
      <w:spacing w:line="288" w:lineRule="auto"/>
    </w:pPr>
  </w:style>
  <w:style w:type="paragraph" w:styleId="Heading1">
    <w:name w:val="heading 1"/>
    <w:next w:val="BodyText"/>
    <w:link w:val="Heading1Char"/>
    <w:uiPriority w:val="1"/>
    <w:qFormat/>
    <w:rsid w:val="00B37C65"/>
    <w:pPr>
      <w:keepNext/>
      <w:pageBreakBefore/>
      <w:numPr>
        <w:numId w:val="13"/>
      </w:numPr>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1261B4"/>
    <w:pPr>
      <w:keepNext/>
      <w:numPr>
        <w:ilvl w:val="1"/>
        <w:numId w:val="13"/>
      </w:numPr>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1261B4"/>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D92782"/>
    <w:p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1261B4"/>
    <w:pPr>
      <w:spacing w:before="240" w:after="60"/>
      <w:outlineLvl w:val="4"/>
    </w:pPr>
    <w:rPr>
      <w:b/>
      <w:bCs/>
      <w:iCs/>
      <w:szCs w:val="26"/>
    </w:rPr>
  </w:style>
  <w:style w:type="paragraph" w:styleId="Heading6">
    <w:name w:val="heading 6"/>
    <w:basedOn w:val="Normal"/>
    <w:next w:val="Normal"/>
    <w:link w:val="Heading6Char"/>
    <w:uiPriority w:val="1"/>
    <w:qFormat/>
    <w:rsid w:val="00675B7B"/>
    <w:pPr>
      <w:spacing w:before="240" w:after="60"/>
      <w:outlineLvl w:val="5"/>
    </w:pPr>
    <w:rPr>
      <w:b/>
      <w:bCs/>
      <w:szCs w:val="22"/>
    </w:rPr>
  </w:style>
  <w:style w:type="paragraph" w:styleId="Heading7">
    <w:name w:val="heading 7"/>
    <w:basedOn w:val="Normal"/>
    <w:next w:val="Normal"/>
    <w:link w:val="Heading7Char"/>
    <w:uiPriority w:val="1"/>
    <w:qFormat/>
    <w:rsid w:val="001261B4"/>
    <w:pPr>
      <w:spacing w:before="240" w:after="60"/>
      <w:outlineLvl w:val="6"/>
    </w:pPr>
    <w:rPr>
      <w:b/>
    </w:rPr>
  </w:style>
  <w:style w:type="paragraph" w:styleId="Heading8">
    <w:name w:val="heading 8"/>
    <w:basedOn w:val="Normal"/>
    <w:link w:val="Heading8Char"/>
    <w:uiPriority w:val="1"/>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37C65"/>
    <w:rPr>
      <w:rFonts w:eastAsia="MS Gothic"/>
      <w:b/>
      <w:bCs/>
      <w:sz w:val="32"/>
      <w:szCs w:val="32"/>
      <w:lang w:eastAsia="en-US"/>
    </w:rPr>
  </w:style>
  <w:style w:type="character" w:customStyle="1" w:styleId="Heading2Char">
    <w:name w:val="Heading 2 Char"/>
    <w:link w:val="Heading2"/>
    <w:uiPriority w:val="1"/>
    <w:rsid w:val="001261B4"/>
    <w:rPr>
      <w:rFonts w:eastAsia="MS Gothic"/>
      <w:b/>
      <w:bCs/>
      <w:sz w:val="26"/>
      <w:szCs w:val="26"/>
      <w:lang w:eastAsia="en-US"/>
    </w:rPr>
  </w:style>
  <w:style w:type="character" w:customStyle="1" w:styleId="Heading3Char">
    <w:name w:val="Heading 3 Char"/>
    <w:link w:val="Heading3"/>
    <w:uiPriority w:val="1"/>
    <w:rsid w:val="001261B4"/>
    <w:rPr>
      <w:rFonts w:eastAsia="MS Gothic"/>
      <w:b/>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A431C1"/>
    <w:pPr>
      <w:spacing w:before="60"/>
    </w:pPr>
    <w:rPr>
      <w:rFonts w:eastAsia="Cambria"/>
      <w:sz w:val="18"/>
      <w:szCs w:val="22"/>
    </w:rPr>
    <w:tblPr>
      <w:tblBorders>
        <w:top w:val="single" w:sz="4" w:space="0" w:color="auto"/>
        <w:bottom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wordWrap/>
        <w:jc w:val="left"/>
      </w:pPr>
      <w:rPr>
        <w:rFonts w:ascii="Arial" w:hAnsi="Arial"/>
        <w:b/>
      </w:rPr>
      <w:tblPr/>
      <w:trPr>
        <w:tblHeader/>
      </w:trPr>
      <w:tcPr>
        <w:tcBorders>
          <w:top w:val="single" w:sz="4" w:space="0" w:color="auto"/>
          <w:left w:val="nil"/>
          <w:bottom w:val="single" w:sz="4" w:space="0" w:color="auto"/>
          <w:right w:val="nil"/>
          <w:insideH w:val="nil"/>
          <w:insideV w:val="single" w:sz="4" w:space="0" w:color="auto"/>
          <w:tl2br w:val="nil"/>
          <w:tr2bl w:val="nil"/>
        </w:tcBorders>
      </w:tcPr>
    </w:tblStylePr>
  </w:style>
  <w:style w:type="paragraph" w:styleId="DocumentMap">
    <w:name w:val="Document Map"/>
    <w:basedOn w:val="Normal"/>
    <w:link w:val="DocumentMapChar"/>
    <w:uiPriority w:val="9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qFormat/>
    <w:rsid w:val="00780976"/>
    <w:pPr>
      <w:numPr>
        <w:numId w:val="0"/>
      </w:numPr>
      <w:spacing w:after="480"/>
      <w:outlineLvl w:val="9"/>
    </w:pPr>
    <w:rPr>
      <w:bCs w:val="0"/>
    </w:rPr>
  </w:style>
  <w:style w:type="paragraph" w:styleId="TOC1">
    <w:name w:val="toc 1"/>
    <w:basedOn w:val="Normal"/>
    <w:next w:val="Normal"/>
    <w:autoRedefine/>
    <w:uiPriority w:val="39"/>
    <w:qFormat/>
    <w:rsid w:val="00140E35"/>
    <w:pPr>
      <w:tabs>
        <w:tab w:val="left" w:pos="567"/>
        <w:tab w:val="right" w:leader="dot" w:pos="9622"/>
      </w:tabs>
      <w:spacing w:before="60" w:after="100" w:line="276" w:lineRule="auto"/>
    </w:pPr>
    <w:rPr>
      <w:noProof/>
    </w:rPr>
  </w:style>
  <w:style w:type="character" w:customStyle="1" w:styleId="ItalicText">
    <w:name w:val="Italic Text"/>
    <w:qFormat/>
    <w:rsid w:val="00F63593"/>
    <w:rPr>
      <w:rFonts w:ascii="Arial" w:hAnsi="Arial"/>
      <w:i/>
      <w:sz w:val="20"/>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F11AE"/>
    <w:pPr>
      <w:spacing w:line="240" w:lineRule="auto"/>
    </w:pPr>
    <w:rPr>
      <w:sz w:val="16"/>
    </w:rPr>
  </w:style>
  <w:style w:type="character" w:customStyle="1" w:styleId="FootnoteTextChar">
    <w:name w:val="Footnote Text Char"/>
    <w:link w:val="FootnoteText"/>
    <w:rsid w:val="00EF11AE"/>
    <w:rPr>
      <w:rFonts w:ascii="Arial" w:hAnsi="Arial"/>
      <w:sz w:val="16"/>
      <w:lang w:eastAsia="en-US"/>
    </w:rPr>
  </w:style>
  <w:style w:type="character" w:styleId="FootnoteReference">
    <w:name w:val="footnote reference"/>
    <w:rsid w:val="001F554D"/>
    <w:rPr>
      <w:vertAlign w:val="superscript"/>
    </w:rPr>
  </w:style>
  <w:style w:type="paragraph" w:styleId="ListNumber">
    <w:name w:val="List Number"/>
    <w:basedOn w:val="Normal"/>
    <w:qFormat/>
    <w:rsid w:val="00B105EF"/>
    <w:pPr>
      <w:numPr>
        <w:numId w:val="3"/>
      </w:numPr>
      <w:spacing w:before="200" w:after="200"/>
    </w:pPr>
  </w:style>
  <w:style w:type="paragraph" w:styleId="ListNumber2">
    <w:name w:val="List Number 2"/>
    <w:basedOn w:val="ListNumber"/>
    <w:rsid w:val="00B105EF"/>
    <w:pPr>
      <w:numPr>
        <w:ilvl w:val="1"/>
      </w:numPr>
      <w:spacing w:before="0" w:after="0"/>
    </w:pPr>
  </w:style>
  <w:style w:type="paragraph" w:styleId="TableofFigures">
    <w:name w:val="table of figures"/>
    <w:basedOn w:val="Normal"/>
    <w:link w:val="TableofFiguresChar"/>
    <w:rsid w:val="00493E0A"/>
    <w:rPr>
      <w:lang w:val="en-US"/>
    </w:rPr>
  </w:style>
  <w:style w:type="numbering" w:customStyle="1" w:styleId="ListBullets">
    <w:name w:val="ListBullets"/>
    <w:uiPriority w:val="99"/>
    <w:rsid w:val="00CA3730"/>
    <w:pPr>
      <w:numPr>
        <w:numId w:val="14"/>
      </w:numPr>
    </w:pPr>
  </w:style>
  <w:style w:type="paragraph" w:styleId="ListBullet2">
    <w:name w:val="List Bullet 2"/>
    <w:basedOn w:val="Normal"/>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D92782"/>
    <w:rPr>
      <w:b/>
      <w:bCs/>
      <w:szCs w:val="28"/>
      <w:lang w:eastAsia="en-US"/>
    </w:rPr>
  </w:style>
  <w:style w:type="character" w:customStyle="1" w:styleId="Bold">
    <w:name w:val="Bold"/>
    <w:qFormat/>
    <w:rsid w:val="00B37C65"/>
    <w:rPr>
      <w:rFonts w:ascii="Arial" w:hAnsi="Arial"/>
      <w:b/>
    </w:rPr>
  </w:style>
  <w:style w:type="paragraph" w:styleId="TOC2">
    <w:name w:val="toc 2"/>
    <w:basedOn w:val="Normal"/>
    <w:next w:val="Normal"/>
    <w:autoRedefine/>
    <w:uiPriority w:val="39"/>
    <w:qFormat/>
    <w:rsid w:val="003164AE"/>
    <w:pPr>
      <w:tabs>
        <w:tab w:val="left" w:pos="1276"/>
        <w:tab w:val="right" w:leader="dot" w:pos="9622"/>
      </w:tabs>
      <w:spacing w:after="100" w:line="276" w:lineRule="auto"/>
      <w:ind w:left="1276" w:hanging="709"/>
    </w:pPr>
    <w:rPr>
      <w:color w:val="000000"/>
    </w:rPr>
  </w:style>
  <w:style w:type="paragraph" w:styleId="TOC3">
    <w:name w:val="toc 3"/>
    <w:basedOn w:val="Normal"/>
    <w:next w:val="Normal"/>
    <w:autoRedefine/>
    <w:uiPriority w:val="39"/>
    <w:qFormat/>
    <w:rsid w:val="00B50A11"/>
    <w:pPr>
      <w:tabs>
        <w:tab w:val="right" w:leader="dot" w:pos="9622"/>
      </w:tabs>
      <w:spacing w:after="12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B50A11"/>
    <w:pPr>
      <w:tabs>
        <w:tab w:val="right" w:leader="dot" w:pos="9621"/>
      </w:tabs>
      <w:spacing w:after="120"/>
      <w:ind w:left="850"/>
    </w:pPr>
    <w:rPr>
      <w:noProof/>
      <w:color w:val="000000"/>
    </w:rPr>
  </w:style>
  <w:style w:type="character" w:customStyle="1" w:styleId="Heading5Char">
    <w:name w:val="Heading 5 Char"/>
    <w:link w:val="Heading5"/>
    <w:uiPriority w:val="1"/>
    <w:rsid w:val="001261B4"/>
    <w:rPr>
      <w:b/>
      <w:bCs/>
      <w:iCs/>
      <w:szCs w:val="26"/>
      <w:lang w:val="en-AU" w:eastAsia="en-AU"/>
    </w:rPr>
  </w:style>
  <w:style w:type="character" w:customStyle="1" w:styleId="Heading6Char">
    <w:name w:val="Heading 6 Char"/>
    <w:link w:val="Heading6"/>
    <w:uiPriority w:val="1"/>
    <w:rsid w:val="00675B7B"/>
    <w:rPr>
      <w:b/>
      <w:bCs/>
      <w:szCs w:val="22"/>
      <w:lang w:val="en-AU" w:eastAsia="en-AU"/>
    </w:rPr>
  </w:style>
  <w:style w:type="character" w:customStyle="1" w:styleId="Heading7Char">
    <w:name w:val="Heading 7 Char"/>
    <w:link w:val="Heading7"/>
    <w:uiPriority w:val="1"/>
    <w:rsid w:val="001261B4"/>
    <w:rPr>
      <w:b/>
      <w:lang w:val="en-AU" w:eastAsia="en-AU"/>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8932B0"/>
    <w:pPr>
      <w:keepNext/>
      <w:spacing w:before="240" w:after="120" w:line="240" w:lineRule="auto"/>
    </w:pPr>
    <w:rPr>
      <w:rFonts w:ascii="Arial Bold" w:hAnsi="Arial Bold"/>
      <w:bCs/>
      <w:sz w:val="18"/>
      <w:szCs w:val="18"/>
    </w:rPr>
  </w:style>
  <w:style w:type="paragraph" w:styleId="BodyText">
    <w:name w:val="Body Text"/>
    <w:basedOn w:val="Normal"/>
    <w:link w:val="BodyTextChar"/>
    <w:qFormat/>
    <w:rsid w:val="007A174B"/>
    <w:pPr>
      <w:spacing w:before="200" w:after="200"/>
    </w:pPr>
    <w:rPr>
      <w:rFonts w:eastAsia="Cambria"/>
    </w:rPr>
  </w:style>
  <w:style w:type="character" w:customStyle="1" w:styleId="BodyTextChar">
    <w:name w:val="Body Text Char"/>
    <w:link w:val="BodyText"/>
    <w:rsid w:val="00813624"/>
    <w:rPr>
      <w:rFonts w:eastAsia="Cambria"/>
    </w:rPr>
  </w:style>
  <w:style w:type="character" w:customStyle="1" w:styleId="TableofFiguresChar">
    <w:name w:val="Table of Figures Char"/>
    <w:link w:val="TableofFigures"/>
    <w:rsid w:val="00AA15EF"/>
    <w:rPr>
      <w:rFonts w:ascii="Arial" w:hAnsi="Arial"/>
      <w:szCs w:val="24"/>
      <w:lang w:val="en-US" w:eastAsia="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92782"/>
    <w:pPr>
      <w:numPr>
        <w:numId w:val="5"/>
      </w:numPr>
      <w:spacing w:after="60"/>
      <w:ind w:left="530"/>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Normal"/>
    <w:qFormat/>
    <w:rsid w:val="00965135"/>
    <w:pPr>
      <w:numPr>
        <w:numId w:val="6"/>
      </w:numPr>
      <w:spacing w:before="120" w:after="120" w:line="240" w:lineRule="auto"/>
    </w:pPr>
    <w:rPr>
      <w:rFonts w:eastAsia="Cambria"/>
      <w:szCs w:val="22"/>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200FC2"/>
    <w:pPr>
      <w:spacing w:before="120" w:after="12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semiHidden/>
    <w:unhideWhenUsed/>
    <w:rsid w:val="00EF6990"/>
    <w:rPr>
      <w:sz w:val="16"/>
      <w:szCs w:val="16"/>
    </w:rPr>
  </w:style>
  <w:style w:type="paragraph" w:styleId="CommentText">
    <w:name w:val="annotation text"/>
    <w:basedOn w:val="Normal"/>
    <w:link w:val="CommentTextChar"/>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200FC2"/>
    <w:rPr>
      <w:rFonts w:eastAsia="Cambria"/>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customStyle="1" w:styleId="TableParagraph">
    <w:name w:val="Table Paragraph"/>
    <w:basedOn w:val="Normal"/>
    <w:uiPriority w:val="1"/>
    <w:qFormat/>
    <w:rsid w:val="004446AD"/>
    <w:pPr>
      <w:widowControl w:val="0"/>
      <w:spacing w:line="240" w:lineRule="auto"/>
    </w:pPr>
    <w:rPr>
      <w:rFonts w:eastAsia="Arial"/>
      <w:sz w:val="22"/>
      <w:szCs w:val="22"/>
      <w:lang w:val="en-US" w:eastAsia="en-US"/>
    </w:rPr>
  </w:style>
  <w:style w:type="table" w:customStyle="1" w:styleId="Style1">
    <w:name w:val="Style1"/>
    <w:basedOn w:val="TableNormal"/>
    <w:uiPriority w:val="99"/>
    <w:rsid w:val="00CF009B"/>
    <w:pPr>
      <w:spacing w:before="20" w:after="20"/>
      <w:jc w:val="right"/>
    </w:pPr>
    <w:tblPr>
      <w:tblCellMar>
        <w:top w:w="45" w:type="dxa"/>
        <w:left w:w="28" w:type="dxa"/>
        <w:bottom w:w="45" w:type="dxa"/>
        <w:right w:w="28" w:type="dxa"/>
      </w:tblCellMar>
    </w:tblPr>
    <w:tcPr>
      <w:vAlign w:val="center"/>
    </w:tcPr>
    <w:tblStylePr w:type="firstRow">
      <w:rPr>
        <w:rFonts w:ascii="Arial" w:hAnsi="Arial"/>
        <w:b/>
      </w:rPr>
      <w:tblPr/>
      <w:trPr>
        <w:tblHeader/>
      </w:trPr>
      <w:tcPr>
        <w:tcBorders>
          <w:top w:val="nil"/>
          <w:left w:val="nil"/>
          <w:bottom w:val="single" w:sz="4" w:space="0" w:color="auto"/>
          <w:right w:val="nil"/>
          <w:insideH w:val="nil"/>
          <w:insideV w:val="nil"/>
          <w:tl2br w:val="nil"/>
          <w:tr2bl w:val="nil"/>
        </w:tcBorders>
      </w:tcPr>
    </w:tblStylePr>
    <w:tblStylePr w:type="firstCol">
      <w:pPr>
        <w:jc w:val="left"/>
      </w:pPr>
    </w:tblStylePr>
  </w:style>
  <w:style w:type="paragraph" w:customStyle="1" w:styleId="AlphaList">
    <w:name w:val="Alpha_List"/>
    <w:basedOn w:val="BodyText"/>
    <w:qFormat/>
    <w:rsid w:val="0031549B"/>
    <w:pPr>
      <w:numPr>
        <w:numId w:val="7"/>
      </w:numPr>
      <w:spacing w:after="120"/>
    </w:pPr>
  </w:style>
  <w:style w:type="paragraph" w:styleId="NoSpacing">
    <w:name w:val="No Spacing"/>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rsid w:val="00B75A8E"/>
    <w:rPr>
      <w:rFonts w:ascii="Calibri" w:eastAsia="Calibri" w:hAnsi="Calibri"/>
      <w:sz w:val="52"/>
      <w:szCs w:val="52"/>
      <w:lang w:val="en-US" w:eastAsia="en-US"/>
    </w:rPr>
  </w:style>
  <w:style w:type="character" w:customStyle="1" w:styleId="Heading9Char">
    <w:name w:val="Heading 9 Char"/>
    <w:link w:val="Heading9"/>
    <w:uiPriority w:val="1"/>
    <w:rsid w:val="00B75A8E"/>
    <w:rPr>
      <w:rFonts w:ascii="Calibri" w:eastAsia="Calibri" w:hAnsi="Calibri"/>
      <w:b/>
      <w:bCs/>
      <w:sz w:val="50"/>
      <w:szCs w:val="50"/>
      <w:lang w:val="en-US" w:eastAsia="en-US"/>
    </w:rPr>
  </w:style>
  <w:style w:type="character" w:customStyle="1" w:styleId="HyperlinkFaux">
    <w:name w:val="Hyperlink Faux"/>
    <w:uiPriority w:val="1"/>
    <w:qFormat/>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6C50AC"/>
    <w:pPr>
      <w:spacing w:before="20" w:after="20"/>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rPr>
        <w:b/>
        <w:bCs/>
        <w:color w:val="auto"/>
      </w:rPr>
      <w:tblPr/>
      <w:trPr>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customStyle="1" w:styleId="TableListNumber">
    <w:name w:val="Table List Number"/>
    <w:basedOn w:val="TableBodyText"/>
    <w:qFormat/>
    <w:rsid w:val="0004105E"/>
    <w:rPr>
      <w:sz w:val="18"/>
    </w:rPr>
  </w:style>
  <w:style w:type="paragraph" w:styleId="ListContinue2">
    <w:name w:val="List Continue 2"/>
    <w:basedOn w:val="Normal"/>
    <w:rsid w:val="0004697A"/>
    <w:pPr>
      <w:spacing w:before="120" w:after="120"/>
      <w:ind w:left="714"/>
    </w:pPr>
  </w:style>
  <w:style w:type="character" w:styleId="UnresolvedMention">
    <w:name w:val="Unresolved Mention"/>
    <w:basedOn w:val="DefaultParagraphFont"/>
    <w:uiPriority w:val="99"/>
    <w:semiHidden/>
    <w:unhideWhenUsed/>
    <w:rsid w:val="00316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32423733">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s>
</file>

<file path=word/_rels/footnotes.xml.rels><?xml version="1.0" encoding="UTF-8" standalone="yes"?>
<Relationships xmlns="http://schemas.openxmlformats.org/package/2006/relationships"><Relationship Id="rId1" Type="http://schemas.openxmlformats.org/officeDocument/2006/relationships/hyperlink" Target="https://covid19.homeaffairs.gov.au/travel-restrictions-0" TargetMode="External"/></Relationships>
</file>

<file path=word/theme/theme1.xml><?xml version="1.0" encoding="utf-8"?>
<a:theme xmlns:a="http://schemas.openxmlformats.org/drawingml/2006/main" name="Office Theme">
  <a:themeElements>
    <a:clrScheme name="Custom 11">
      <a:dk1>
        <a:sysClr val="windowText" lastClr="000000"/>
      </a:dk1>
      <a:lt1>
        <a:sysClr val="window" lastClr="FFFFFF"/>
      </a:lt1>
      <a:dk2>
        <a:srgbClr val="44546A"/>
      </a:dk2>
      <a:lt2>
        <a:srgbClr val="F2F2F2"/>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7FDA5-7E82-4F99-9136-514581797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23159</Words>
  <Characters>132011</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Melbourne Water Price Submission 2021</vt:lpstr>
    </vt:vector>
  </TitlesOfParts>
  <LinksUpToDate>false</LinksUpToDate>
  <CharactersWithSpaces>154861</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Price Submission 2021</dc:title>
  <dc:subject/>
  <dc:creator/>
  <cp:keywords/>
  <dc:description/>
  <cp:lastModifiedBy/>
  <cp:revision>1</cp:revision>
  <dcterms:created xsi:type="dcterms:W3CDTF">2020-11-03T03:14:00Z</dcterms:created>
  <dcterms:modified xsi:type="dcterms:W3CDTF">2020-11-11T04:35:00Z</dcterms:modified>
</cp:coreProperties>
</file>